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DCAE" w14:textId="77777777" w:rsidR="00B7716A" w:rsidRPr="005C70EA" w:rsidRDefault="00B7716A">
      <w:pPr>
        <w:pStyle w:val="2"/>
      </w:pPr>
    </w:p>
    <w:p w14:paraId="7A77B994" w14:textId="77777777" w:rsidR="00B7716A" w:rsidRPr="005C70EA" w:rsidRDefault="00B7716A">
      <w:pPr>
        <w:pStyle w:val="ac"/>
      </w:pPr>
      <w:r w:rsidRPr="005C70EA">
        <w:rPr>
          <w:rFonts w:hint="eastAsia"/>
        </w:rPr>
        <w:t>交通維持</w:t>
      </w:r>
    </w:p>
    <w:p w14:paraId="5E174FB6" w14:textId="77777777" w:rsidR="00B7716A" w:rsidRPr="005C70EA" w:rsidRDefault="00B7716A">
      <w:pPr>
        <w:pStyle w:val="ac"/>
        <w:rPr>
          <w:sz w:val="24"/>
          <w:szCs w:val="24"/>
        </w:rPr>
      </w:pPr>
    </w:p>
    <w:p w14:paraId="3F59E564" w14:textId="77777777" w:rsidR="00B7716A" w:rsidRPr="005C70EA" w:rsidRDefault="00B7716A">
      <w:pPr>
        <w:pStyle w:val="3"/>
      </w:pPr>
      <w:r w:rsidRPr="005C70EA">
        <w:rPr>
          <w:rFonts w:hint="eastAsia"/>
        </w:rPr>
        <w:t>通則</w:t>
      </w:r>
    </w:p>
    <w:p w14:paraId="76C1F2DC" w14:textId="77777777" w:rsidR="00B7716A" w:rsidRPr="005C70EA" w:rsidRDefault="00B7716A">
      <w:pPr>
        <w:pStyle w:val="4"/>
      </w:pPr>
      <w:r w:rsidRPr="005C70EA">
        <w:rPr>
          <w:rFonts w:hint="eastAsia"/>
        </w:rPr>
        <w:t>本章概要</w:t>
      </w:r>
    </w:p>
    <w:p w14:paraId="098ED158" w14:textId="77777777" w:rsidR="00B7716A" w:rsidRPr="005C70EA" w:rsidRDefault="00B7716A">
      <w:pPr>
        <w:pStyle w:val="a6"/>
      </w:pPr>
      <w:r w:rsidRPr="005C70EA">
        <w:rPr>
          <w:rFonts w:hint="eastAsia"/>
        </w:rPr>
        <w:t>說明執行本契約有關交通維持之規定，包括材料、設備、施工及檢驗等相關規定。</w:t>
      </w:r>
    </w:p>
    <w:p w14:paraId="4701D457" w14:textId="77777777" w:rsidR="00B7716A" w:rsidRPr="005C70EA" w:rsidRDefault="00B7716A"/>
    <w:p w14:paraId="2C3BF05D" w14:textId="77777777" w:rsidR="00B7716A" w:rsidRPr="005C70EA" w:rsidRDefault="00B7716A">
      <w:pPr>
        <w:pStyle w:val="4"/>
      </w:pPr>
      <w:r w:rsidRPr="005C70EA">
        <w:rPr>
          <w:rFonts w:hint="eastAsia"/>
        </w:rPr>
        <w:t>工作範圍</w:t>
      </w:r>
    </w:p>
    <w:p w14:paraId="1280E2B3" w14:textId="77777777" w:rsidR="00B7716A" w:rsidRPr="005C70EA" w:rsidRDefault="00B7716A">
      <w:pPr>
        <w:pStyle w:val="5"/>
      </w:pPr>
      <w:r w:rsidRPr="005C70EA">
        <w:rPr>
          <w:rFonts w:hint="eastAsia"/>
        </w:rPr>
        <w:t>交通維持之準備工作</w:t>
      </w:r>
    </w:p>
    <w:p w14:paraId="7585A85E" w14:textId="77777777" w:rsidR="00B7716A" w:rsidRPr="005C70EA" w:rsidRDefault="00B7716A">
      <w:pPr>
        <w:pStyle w:val="5"/>
      </w:pPr>
      <w:r w:rsidRPr="005C70EA">
        <w:rPr>
          <w:rFonts w:hint="eastAsia"/>
        </w:rPr>
        <w:t>交通維持設施之</w:t>
      </w:r>
      <w:proofErr w:type="gramStart"/>
      <w:r w:rsidRPr="005C70EA">
        <w:rPr>
          <w:rFonts w:hint="eastAsia"/>
        </w:rPr>
        <w:t>佈</w:t>
      </w:r>
      <w:proofErr w:type="gramEnd"/>
      <w:r w:rsidRPr="005C70EA">
        <w:rPr>
          <w:rFonts w:hint="eastAsia"/>
        </w:rPr>
        <w:t>設與撤除</w:t>
      </w:r>
    </w:p>
    <w:p w14:paraId="239918F5" w14:textId="77777777" w:rsidR="00B7716A" w:rsidRPr="005C70EA" w:rsidRDefault="00B7716A">
      <w:pPr>
        <w:pStyle w:val="5"/>
      </w:pPr>
      <w:r w:rsidRPr="005C70EA">
        <w:rPr>
          <w:rFonts w:hint="eastAsia"/>
        </w:rPr>
        <w:t>使用之施工安全設施</w:t>
      </w:r>
    </w:p>
    <w:p w14:paraId="435F3DC1" w14:textId="77777777" w:rsidR="00B7716A" w:rsidRPr="005C70EA" w:rsidRDefault="00B7716A">
      <w:pPr>
        <w:pStyle w:val="5"/>
      </w:pPr>
      <w:r w:rsidRPr="005C70EA">
        <w:rPr>
          <w:rFonts w:hint="eastAsia"/>
        </w:rPr>
        <w:t>交通維持</w:t>
      </w:r>
      <w:proofErr w:type="gramStart"/>
      <w:r w:rsidRPr="005C70EA">
        <w:rPr>
          <w:rFonts w:hint="eastAsia"/>
        </w:rPr>
        <w:t>持</w:t>
      </w:r>
      <w:proofErr w:type="gramEnd"/>
      <w:r w:rsidRPr="005C70EA">
        <w:rPr>
          <w:rFonts w:hint="eastAsia"/>
        </w:rPr>
        <w:t>旗人之派遣及操作</w:t>
      </w:r>
    </w:p>
    <w:p w14:paraId="37D0EB48" w14:textId="77777777" w:rsidR="00B7716A" w:rsidRPr="005C70EA" w:rsidRDefault="00B7716A"/>
    <w:p w14:paraId="64DEFEA6" w14:textId="77777777" w:rsidR="00B7716A" w:rsidRPr="005C70EA" w:rsidRDefault="00B7716A">
      <w:pPr>
        <w:pStyle w:val="4"/>
      </w:pPr>
      <w:r w:rsidRPr="005C70EA">
        <w:rPr>
          <w:rFonts w:hint="eastAsia"/>
        </w:rPr>
        <w:t>相關章節</w:t>
      </w:r>
    </w:p>
    <w:p w14:paraId="59DC09CF" w14:textId="77777777" w:rsidR="00B7716A" w:rsidRPr="005C70EA" w:rsidRDefault="00B7716A">
      <w:pPr>
        <w:pStyle w:val="5"/>
      </w:pPr>
      <w:r w:rsidRPr="005C70EA">
        <w:rPr>
          <w:rFonts w:hint="eastAsia"/>
        </w:rPr>
        <w:t>第</w:t>
      </w:r>
      <w:r w:rsidRPr="005C70EA">
        <w:rPr>
          <w:rFonts w:hint="eastAsia"/>
        </w:rPr>
        <w:t>01330</w:t>
      </w:r>
      <w:r w:rsidRPr="005C70EA">
        <w:rPr>
          <w:rFonts w:hint="eastAsia"/>
        </w:rPr>
        <w:t>章</w:t>
      </w:r>
      <w:r w:rsidRPr="005C70EA">
        <w:rPr>
          <w:rFonts w:hint="eastAsia"/>
        </w:rPr>
        <w:t>--</w:t>
      </w:r>
      <w:r w:rsidRPr="005C70EA">
        <w:rPr>
          <w:rFonts w:hint="eastAsia"/>
        </w:rPr>
        <w:t>資料送審</w:t>
      </w:r>
    </w:p>
    <w:p w14:paraId="69712C6E" w14:textId="77777777" w:rsidR="00B7716A" w:rsidRPr="005C70EA" w:rsidRDefault="00B7716A">
      <w:pPr>
        <w:pStyle w:val="5"/>
      </w:pPr>
      <w:r w:rsidRPr="005C70EA">
        <w:rPr>
          <w:rFonts w:hint="eastAsia"/>
        </w:rPr>
        <w:t>第</w:t>
      </w:r>
      <w:r w:rsidRPr="005C70EA">
        <w:rPr>
          <w:rFonts w:hint="eastAsia"/>
        </w:rPr>
        <w:t>01450</w:t>
      </w:r>
      <w:r w:rsidRPr="005C70EA">
        <w:rPr>
          <w:rFonts w:hint="eastAsia"/>
        </w:rPr>
        <w:t>章</w:t>
      </w:r>
      <w:r w:rsidRPr="005C70EA">
        <w:rPr>
          <w:rFonts w:hint="eastAsia"/>
        </w:rPr>
        <w:t>--</w:t>
      </w:r>
      <w:r w:rsidRPr="005C70EA">
        <w:rPr>
          <w:rFonts w:hint="eastAsia"/>
        </w:rPr>
        <w:t>品質管理</w:t>
      </w:r>
    </w:p>
    <w:p w14:paraId="35C256D2" w14:textId="77777777" w:rsidR="00B7716A" w:rsidRPr="005C70EA" w:rsidRDefault="00B7716A">
      <w:pPr>
        <w:pStyle w:val="5"/>
      </w:pPr>
      <w:r w:rsidRPr="005C70EA">
        <w:rPr>
          <w:rFonts w:hint="eastAsia"/>
        </w:rPr>
        <w:t>第</w:t>
      </w:r>
      <w:r w:rsidRPr="005C70EA">
        <w:rPr>
          <w:rFonts w:hint="eastAsia"/>
        </w:rPr>
        <w:t>01564</w:t>
      </w:r>
      <w:r w:rsidRPr="005C70EA">
        <w:rPr>
          <w:rFonts w:hint="eastAsia"/>
        </w:rPr>
        <w:t>章</w:t>
      </w:r>
      <w:r w:rsidRPr="005C70EA">
        <w:rPr>
          <w:rFonts w:hint="eastAsia"/>
        </w:rPr>
        <w:t>--</w:t>
      </w:r>
      <w:r w:rsidRPr="005C70EA">
        <w:rPr>
          <w:rFonts w:hint="eastAsia"/>
        </w:rPr>
        <w:t>施工圍籬</w:t>
      </w:r>
    </w:p>
    <w:p w14:paraId="7B898E7A" w14:textId="77777777" w:rsidR="00B7716A" w:rsidRPr="004569C5" w:rsidRDefault="00B7716A">
      <w:pPr>
        <w:pStyle w:val="5"/>
        <w:rPr>
          <w:strike/>
        </w:rPr>
      </w:pPr>
      <w:r w:rsidRPr="004569C5">
        <w:rPr>
          <w:rFonts w:hint="eastAsia"/>
          <w:strike/>
        </w:rPr>
        <w:t>第</w:t>
      </w:r>
      <w:r w:rsidRPr="004569C5">
        <w:rPr>
          <w:rFonts w:hint="eastAsia"/>
          <w:strike/>
        </w:rPr>
        <w:t>02892</w:t>
      </w:r>
      <w:r w:rsidRPr="004569C5">
        <w:rPr>
          <w:rFonts w:hint="eastAsia"/>
          <w:strike/>
        </w:rPr>
        <w:t>章</w:t>
      </w:r>
      <w:r w:rsidRPr="004569C5">
        <w:rPr>
          <w:strike/>
        </w:rPr>
        <w:t>--</w:t>
      </w:r>
      <w:r w:rsidRPr="004569C5">
        <w:rPr>
          <w:rFonts w:hint="eastAsia"/>
          <w:strike/>
        </w:rPr>
        <w:t>反光導標</w:t>
      </w:r>
    </w:p>
    <w:p w14:paraId="672BD681" w14:textId="77777777" w:rsidR="00B7716A" w:rsidRPr="005C70EA" w:rsidRDefault="00B7716A">
      <w:pPr>
        <w:pStyle w:val="5"/>
      </w:pPr>
      <w:r w:rsidRPr="005C70EA">
        <w:rPr>
          <w:rFonts w:hint="eastAsia"/>
        </w:rPr>
        <w:t>第</w:t>
      </w:r>
      <w:r w:rsidRPr="005C70EA">
        <w:rPr>
          <w:rFonts w:hint="eastAsia"/>
        </w:rPr>
        <w:t>02898</w:t>
      </w:r>
      <w:r w:rsidRPr="005C70EA">
        <w:rPr>
          <w:rFonts w:hint="eastAsia"/>
        </w:rPr>
        <w:t>章</w:t>
      </w:r>
      <w:r w:rsidRPr="005C70EA">
        <w:rPr>
          <w:rFonts w:hint="eastAsia"/>
        </w:rPr>
        <w:t>--</w:t>
      </w:r>
      <w:r w:rsidRPr="005C70EA">
        <w:rPr>
          <w:rFonts w:hint="eastAsia"/>
        </w:rPr>
        <w:t>標線</w:t>
      </w:r>
    </w:p>
    <w:p w14:paraId="17D0FA31" w14:textId="77777777" w:rsidR="00B7716A" w:rsidRPr="005C70EA" w:rsidRDefault="00B7716A"/>
    <w:p w14:paraId="471AEFC9" w14:textId="77777777" w:rsidR="00B7716A" w:rsidRPr="005C70EA" w:rsidRDefault="00B7716A">
      <w:pPr>
        <w:pStyle w:val="4"/>
      </w:pPr>
      <w:r w:rsidRPr="005C70EA">
        <w:rPr>
          <w:rFonts w:hint="eastAsia"/>
        </w:rPr>
        <w:t>相關準則</w:t>
      </w:r>
    </w:p>
    <w:p w14:paraId="6F6DBE85" w14:textId="77777777" w:rsidR="00B7716A" w:rsidRPr="005C70EA" w:rsidRDefault="00B7716A">
      <w:pPr>
        <w:pStyle w:val="5"/>
      </w:pPr>
      <w:r w:rsidRPr="005C70EA">
        <w:rPr>
          <w:rFonts w:hint="eastAsia"/>
        </w:rPr>
        <w:t>交通部與內政部合頒之「道路交通標誌、標線、號</w:t>
      </w:r>
      <w:proofErr w:type="gramStart"/>
      <w:r w:rsidRPr="005C70EA">
        <w:rPr>
          <w:rFonts w:hint="eastAsia"/>
        </w:rPr>
        <w:t>誌</w:t>
      </w:r>
      <w:proofErr w:type="gramEnd"/>
      <w:r w:rsidRPr="005C70EA">
        <w:rPr>
          <w:rFonts w:hint="eastAsia"/>
        </w:rPr>
        <w:t>設置規則」</w:t>
      </w:r>
    </w:p>
    <w:p w14:paraId="6032DF9D" w14:textId="77777777" w:rsidR="00B7716A" w:rsidRPr="005C70EA" w:rsidRDefault="00B7716A">
      <w:pPr>
        <w:pStyle w:val="5"/>
      </w:pPr>
      <w:r w:rsidRPr="005C70EA">
        <w:rPr>
          <w:rFonts w:hint="eastAsia"/>
        </w:rPr>
        <w:t>交通部編審之「交通工程手冊」</w:t>
      </w:r>
    </w:p>
    <w:p w14:paraId="1AB96813" w14:textId="77777777" w:rsidR="00B7716A" w:rsidRPr="005C70EA" w:rsidRDefault="00B7716A">
      <w:pPr>
        <w:pStyle w:val="5"/>
      </w:pPr>
      <w:r w:rsidRPr="005C70EA">
        <w:rPr>
          <w:rFonts w:hint="eastAsia"/>
        </w:rPr>
        <w:t>當地交通主管機關編印之「道路交通標誌、標線、號</w:t>
      </w:r>
      <w:proofErr w:type="gramStart"/>
      <w:r w:rsidRPr="005C70EA">
        <w:rPr>
          <w:rFonts w:hint="eastAsia"/>
        </w:rPr>
        <w:t>誌</w:t>
      </w:r>
      <w:proofErr w:type="gramEnd"/>
      <w:r w:rsidRPr="005C70EA">
        <w:rPr>
          <w:rFonts w:hint="eastAsia"/>
        </w:rPr>
        <w:t>設置規則」</w:t>
      </w:r>
    </w:p>
    <w:p w14:paraId="55DA52CE" w14:textId="77777777" w:rsidR="00B7716A" w:rsidRPr="005C70EA" w:rsidRDefault="00B7716A"/>
    <w:p w14:paraId="33A781A1" w14:textId="77777777" w:rsidR="00B7716A" w:rsidRPr="005C70EA" w:rsidRDefault="00B7716A">
      <w:pPr>
        <w:pStyle w:val="4"/>
      </w:pPr>
      <w:r w:rsidRPr="005C70EA">
        <w:rPr>
          <w:rFonts w:hint="eastAsia"/>
        </w:rPr>
        <w:t>資料送審</w:t>
      </w:r>
    </w:p>
    <w:p w14:paraId="3C24BA55" w14:textId="77777777" w:rsidR="00B7716A" w:rsidRPr="005C70EA" w:rsidRDefault="00B7716A">
      <w:pPr>
        <w:pStyle w:val="5"/>
      </w:pPr>
      <w:r w:rsidRPr="005C70EA">
        <w:rPr>
          <w:rFonts w:hint="eastAsia"/>
        </w:rPr>
        <w:t>品質管理計畫</w:t>
      </w:r>
    </w:p>
    <w:p w14:paraId="680D153C" w14:textId="77777777" w:rsidR="00B7716A" w:rsidRDefault="00B7716A">
      <w:pPr>
        <w:pStyle w:val="5"/>
      </w:pPr>
      <w:r w:rsidRPr="005C70EA">
        <w:rPr>
          <w:rFonts w:hint="eastAsia"/>
        </w:rPr>
        <w:t>交通維持計畫</w:t>
      </w:r>
    </w:p>
    <w:p w14:paraId="58F48E24" w14:textId="77777777" w:rsidR="00AD4B5F" w:rsidRPr="00AD4B5F" w:rsidRDefault="00AD4B5F" w:rsidP="00AD4B5F">
      <w:pPr>
        <w:pStyle w:val="a6"/>
      </w:pPr>
      <w:r w:rsidRPr="00AD4B5F">
        <w:rPr>
          <w:rFonts w:hint="eastAsia"/>
        </w:rPr>
        <w:t>施工地區或施工便道或運輸道路等與當地交通有關者，</w:t>
      </w:r>
      <w:r w:rsidRPr="005C70EA">
        <w:rPr>
          <w:rFonts w:hint="eastAsia"/>
        </w:rPr>
        <w:t>乙方</w:t>
      </w:r>
      <w:r w:rsidRPr="00AD4B5F">
        <w:rPr>
          <w:rFonts w:hint="eastAsia"/>
        </w:rPr>
        <w:t>應在施工前，根據其施工計畫，並依照交通部與內政部合頒之「道路交通標誌、標線、號</w:t>
      </w:r>
      <w:proofErr w:type="gramStart"/>
      <w:r w:rsidRPr="00AD4B5F">
        <w:rPr>
          <w:rFonts w:hint="eastAsia"/>
        </w:rPr>
        <w:t>誌</w:t>
      </w:r>
      <w:proofErr w:type="gramEnd"/>
      <w:r w:rsidRPr="00AD4B5F">
        <w:rPr>
          <w:rFonts w:hint="eastAsia"/>
        </w:rPr>
        <w:t>設置規則」及交通部編審之「交通工程手冊」及當地交通主管機關編印之「道路交通標誌、標線、號</w:t>
      </w:r>
      <w:proofErr w:type="gramStart"/>
      <w:r w:rsidRPr="00AD4B5F">
        <w:rPr>
          <w:rFonts w:hint="eastAsia"/>
        </w:rPr>
        <w:t>誌</w:t>
      </w:r>
      <w:proofErr w:type="gramEnd"/>
      <w:r w:rsidRPr="00AD4B5F">
        <w:rPr>
          <w:rFonts w:hint="eastAsia"/>
        </w:rPr>
        <w:t>設置規則」，擬定各項施工之交通維持計畫，送請工程司審核後，再</w:t>
      </w:r>
      <w:proofErr w:type="gramStart"/>
      <w:r w:rsidRPr="00AD4B5F">
        <w:rPr>
          <w:rFonts w:hint="eastAsia"/>
        </w:rPr>
        <w:t>轉請</w:t>
      </w:r>
      <w:r>
        <w:rPr>
          <w:rFonts w:hint="eastAsia"/>
        </w:rPr>
        <w:t>甲方</w:t>
      </w:r>
      <w:proofErr w:type="gramEnd"/>
      <w:r w:rsidRPr="00AD4B5F">
        <w:rPr>
          <w:rFonts w:hint="eastAsia"/>
        </w:rPr>
        <w:t>核定，必要時，應送請當地交通主管機關核可後實施。</w:t>
      </w:r>
    </w:p>
    <w:p w14:paraId="38FDD1C5" w14:textId="77777777" w:rsidR="00B7716A" w:rsidRPr="005C70EA" w:rsidRDefault="00B7716A">
      <w:pPr>
        <w:pStyle w:val="5"/>
      </w:pPr>
      <w:r w:rsidRPr="005C70EA">
        <w:rPr>
          <w:rFonts w:hint="eastAsia"/>
        </w:rPr>
        <w:t>廠商資料</w:t>
      </w:r>
    </w:p>
    <w:p w14:paraId="7C655279" w14:textId="77777777" w:rsidR="00B7716A" w:rsidRPr="005C70EA" w:rsidRDefault="00B7716A">
      <w:pPr>
        <w:pStyle w:val="5"/>
        <w:rPr>
          <w:strike/>
        </w:rPr>
      </w:pPr>
      <w:r w:rsidRPr="005C70EA">
        <w:rPr>
          <w:rFonts w:hint="eastAsia"/>
          <w:strike/>
        </w:rPr>
        <w:t>材料應提送樣品</w:t>
      </w:r>
      <w:r w:rsidRPr="005C70EA">
        <w:rPr>
          <w:rFonts w:hint="eastAsia"/>
          <w:strike/>
        </w:rPr>
        <w:t>[2</w:t>
      </w:r>
      <w:r w:rsidRPr="005C70EA">
        <w:rPr>
          <w:rFonts w:hint="eastAsia"/>
          <w:strike/>
        </w:rPr>
        <w:t>份</w:t>
      </w:r>
      <w:r w:rsidRPr="005C70EA">
        <w:rPr>
          <w:rFonts w:hint="eastAsia"/>
          <w:strike/>
        </w:rPr>
        <w:t>]</w:t>
      </w:r>
    </w:p>
    <w:p w14:paraId="5619D8FA" w14:textId="77777777" w:rsidR="00B7716A" w:rsidRPr="005C70EA" w:rsidRDefault="00B7716A">
      <w:pPr>
        <w:pStyle w:val="3"/>
      </w:pPr>
      <w:r w:rsidRPr="005C70EA">
        <w:rPr>
          <w:rFonts w:hint="eastAsia"/>
        </w:rPr>
        <w:t>產品</w:t>
      </w:r>
    </w:p>
    <w:p w14:paraId="38A5D3C0" w14:textId="77777777" w:rsidR="00B7716A" w:rsidRPr="005C70EA" w:rsidRDefault="00B7716A">
      <w:pPr>
        <w:pStyle w:val="4"/>
      </w:pPr>
      <w:r w:rsidRPr="005C70EA">
        <w:rPr>
          <w:rFonts w:hint="eastAsia"/>
        </w:rPr>
        <w:t>功能</w:t>
      </w:r>
    </w:p>
    <w:p w14:paraId="4CB939ED" w14:textId="77777777" w:rsidR="00B7716A" w:rsidRPr="005C70EA" w:rsidRDefault="00B7716A">
      <w:pPr>
        <w:pStyle w:val="5"/>
      </w:pPr>
      <w:r w:rsidRPr="005C70EA">
        <w:rPr>
          <w:rFonts w:hint="eastAsia"/>
        </w:rPr>
        <w:lastRenderedPageBreak/>
        <w:t>交通維持所用之施工交通管制與安全設施分為下列</w:t>
      </w:r>
      <w:r w:rsidRPr="005C70EA">
        <w:rPr>
          <w:rFonts w:hint="eastAsia"/>
        </w:rPr>
        <w:t>6</w:t>
      </w:r>
      <w:r w:rsidRPr="005C70EA">
        <w:rPr>
          <w:rFonts w:hint="eastAsia"/>
        </w:rPr>
        <w:t>項：</w:t>
      </w:r>
    </w:p>
    <w:p w14:paraId="78F01661" w14:textId="77777777" w:rsidR="00B7716A" w:rsidRPr="005C70EA" w:rsidRDefault="00B7716A">
      <w:pPr>
        <w:pStyle w:val="6"/>
      </w:pPr>
      <w:r w:rsidRPr="005C70EA">
        <w:rPr>
          <w:rFonts w:hint="eastAsia"/>
        </w:rPr>
        <w:t>標誌：包括警告、禁制、指示及施工標誌。</w:t>
      </w:r>
    </w:p>
    <w:p w14:paraId="2D978CE9" w14:textId="77777777" w:rsidR="00B7716A" w:rsidRPr="005C70EA" w:rsidRDefault="00B7716A">
      <w:pPr>
        <w:pStyle w:val="6"/>
      </w:pPr>
      <w:proofErr w:type="gramStart"/>
      <w:r w:rsidRPr="005C70EA">
        <w:rPr>
          <w:rFonts w:hint="eastAsia"/>
        </w:rPr>
        <w:t>槽化導向</w:t>
      </w:r>
      <w:proofErr w:type="gramEnd"/>
      <w:r w:rsidRPr="005C70EA">
        <w:rPr>
          <w:rFonts w:hint="eastAsia"/>
        </w:rPr>
        <w:t>設施：包括拒馬、交通錐、混凝土分隔石、</w:t>
      </w:r>
      <w:proofErr w:type="gramStart"/>
      <w:r w:rsidRPr="005C70EA">
        <w:rPr>
          <w:rFonts w:hint="eastAsia"/>
        </w:rPr>
        <w:t>警示桶及</w:t>
      </w:r>
      <w:proofErr w:type="gramEnd"/>
      <w:r w:rsidRPr="005C70EA">
        <w:rPr>
          <w:rFonts w:hint="eastAsia"/>
        </w:rPr>
        <w:t>直立導標。</w:t>
      </w:r>
    </w:p>
    <w:p w14:paraId="2A05A249" w14:textId="77777777" w:rsidR="00B7716A" w:rsidRPr="005C70EA" w:rsidRDefault="00B7716A">
      <w:pPr>
        <w:pStyle w:val="6"/>
      </w:pPr>
      <w:r w:rsidRPr="005C70EA">
        <w:rPr>
          <w:rFonts w:hint="eastAsia"/>
        </w:rPr>
        <w:t>標線。</w:t>
      </w:r>
    </w:p>
    <w:p w14:paraId="352F839E" w14:textId="77777777" w:rsidR="00B7716A" w:rsidRPr="005C70EA" w:rsidRDefault="00B7716A">
      <w:pPr>
        <w:pStyle w:val="6"/>
      </w:pPr>
      <w:r w:rsidRPr="005C70EA">
        <w:rPr>
          <w:rFonts w:hint="eastAsia"/>
        </w:rPr>
        <w:t>警告照明設施：包括警告燈號、閃光箭頭板及照射燈。</w:t>
      </w:r>
    </w:p>
    <w:p w14:paraId="7AD9079B" w14:textId="77777777" w:rsidR="00B7716A" w:rsidRPr="005C70EA" w:rsidRDefault="00B7716A">
      <w:pPr>
        <w:pStyle w:val="6"/>
      </w:pPr>
      <w:r w:rsidRPr="005C70EA">
        <w:rPr>
          <w:rFonts w:hint="eastAsia"/>
        </w:rPr>
        <w:t>安全設施：包括安全圍籬、</w:t>
      </w:r>
      <w:proofErr w:type="gramStart"/>
      <w:r w:rsidRPr="005C70EA">
        <w:rPr>
          <w:rFonts w:hint="eastAsia"/>
        </w:rPr>
        <w:t>防撞墊</w:t>
      </w:r>
      <w:proofErr w:type="gramEnd"/>
      <w:r w:rsidRPr="005C70EA">
        <w:rPr>
          <w:rFonts w:hint="eastAsia"/>
        </w:rPr>
        <w:t>、及安全防護網。</w:t>
      </w:r>
    </w:p>
    <w:p w14:paraId="7305C2E3" w14:textId="77777777" w:rsidR="00B7716A" w:rsidRPr="005C70EA" w:rsidRDefault="00B7716A">
      <w:pPr>
        <w:pStyle w:val="6"/>
      </w:pPr>
      <w:r w:rsidRPr="005C70EA">
        <w:rPr>
          <w:rFonts w:hint="eastAsia"/>
        </w:rPr>
        <w:t>其他：包含工程指示車、旗幟、告示牌。</w:t>
      </w:r>
    </w:p>
    <w:p w14:paraId="3F1268CA" w14:textId="77777777" w:rsidR="00B7716A" w:rsidRPr="005C70EA" w:rsidRDefault="00B7716A"/>
    <w:p w14:paraId="404ADDA2" w14:textId="77777777" w:rsidR="00B7716A" w:rsidRPr="005C70EA" w:rsidRDefault="00B7716A">
      <w:pPr>
        <w:pStyle w:val="4"/>
      </w:pPr>
      <w:r w:rsidRPr="005C70EA">
        <w:rPr>
          <w:rFonts w:hint="eastAsia"/>
        </w:rPr>
        <w:t>材料</w:t>
      </w:r>
    </w:p>
    <w:p w14:paraId="132557F0" w14:textId="77777777" w:rsidR="00B7716A" w:rsidRPr="005C70EA" w:rsidRDefault="00B7716A">
      <w:pPr>
        <w:pStyle w:val="5"/>
      </w:pPr>
      <w:r w:rsidRPr="005C70EA">
        <w:rPr>
          <w:rFonts w:hint="eastAsia"/>
        </w:rPr>
        <w:t>交通</w:t>
      </w:r>
      <w:proofErr w:type="gramStart"/>
      <w:r w:rsidRPr="005C70EA">
        <w:rPr>
          <w:rFonts w:hint="eastAsia"/>
        </w:rPr>
        <w:t>錐</w:t>
      </w:r>
      <w:proofErr w:type="gramEnd"/>
    </w:p>
    <w:p w14:paraId="1AAB3BA0" w14:textId="77777777" w:rsidR="00B7716A" w:rsidRPr="005C70EA" w:rsidRDefault="00B7716A">
      <w:pPr>
        <w:pStyle w:val="6"/>
      </w:pPr>
      <w:r w:rsidRPr="005C70EA">
        <w:rPr>
          <w:rFonts w:hint="eastAsia"/>
        </w:rPr>
        <w:t>交通</w:t>
      </w:r>
      <w:proofErr w:type="gramStart"/>
      <w:r w:rsidRPr="005C70EA">
        <w:rPr>
          <w:rFonts w:hint="eastAsia"/>
        </w:rPr>
        <w:t>錐</w:t>
      </w:r>
      <w:proofErr w:type="gramEnd"/>
      <w:r w:rsidRPr="005C70EA">
        <w:rPr>
          <w:rFonts w:hint="eastAsia"/>
        </w:rPr>
        <w:t>用以輔助拒馬阻擋或分隔交通。用合成樹脂或柔性橡膠製作為原則。其高度分為</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45"/>
          <w:attr w:name="UnitName" w:val="C"/>
        </w:smartTagPr>
        <w:r w:rsidRPr="005C70EA">
          <w:rPr>
            <w:rFonts w:hint="eastAsia"/>
          </w:rPr>
          <w:t>45c</w:t>
        </w:r>
      </w:smartTag>
      <w:r w:rsidRPr="005C70EA">
        <w:rPr>
          <w:rFonts w:hint="eastAsia"/>
        </w:rPr>
        <w:t>m]</w:t>
      </w:r>
      <w:r w:rsidRPr="005C70EA">
        <w:rPr>
          <w:rFonts w:hint="eastAsia"/>
        </w:rPr>
        <w:t>或</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70"/>
          <w:attr w:name="UnitName" w:val="C"/>
        </w:smartTagPr>
        <w:r w:rsidRPr="005C70EA">
          <w:rPr>
            <w:rFonts w:hint="eastAsia"/>
          </w:rPr>
          <w:t>70c</w:t>
        </w:r>
      </w:smartTag>
      <w:r w:rsidRPr="005C70EA">
        <w:rPr>
          <w:rFonts w:hint="eastAsia"/>
        </w:rPr>
        <w:t>m]</w:t>
      </w:r>
      <w:r w:rsidRPr="005C70EA">
        <w:rPr>
          <w:rFonts w:hint="eastAsia"/>
        </w:rPr>
        <w:t>等</w:t>
      </w:r>
      <w:r w:rsidRPr="005C70EA">
        <w:rPr>
          <w:rFonts w:hint="eastAsia"/>
        </w:rPr>
        <w:t>2</w:t>
      </w:r>
      <w:r w:rsidRPr="005C70EA">
        <w:rPr>
          <w:rFonts w:hint="eastAsia"/>
        </w:rPr>
        <w:t>種，視使用路段之行車速率及交通量採用之，其表面接近頂部加貼</w:t>
      </w:r>
      <w:smartTag w:uri="urn:schemas-microsoft-com:office:smarttags" w:element="chmetcnv">
        <w:smartTagPr>
          <w:attr w:name="TCSC" w:val="0"/>
          <w:attr w:name="NumberType" w:val="1"/>
          <w:attr w:name="Negative" w:val="False"/>
          <w:attr w:name="HasSpace" w:val="False"/>
          <w:attr w:name="SourceValue" w:val="15"/>
          <w:attr w:name="UnitName" w:val="C"/>
        </w:smartTagPr>
        <w:r w:rsidRPr="005C70EA">
          <w:rPr>
            <w:rFonts w:hint="eastAsia"/>
          </w:rPr>
          <w:t>15c</w:t>
        </w:r>
      </w:smartTag>
      <w:r w:rsidRPr="005C70EA">
        <w:rPr>
          <w:rFonts w:hint="eastAsia"/>
        </w:rPr>
        <w:t>m</w:t>
      </w:r>
      <w:r w:rsidRPr="005C70EA">
        <w:rPr>
          <w:rFonts w:hint="eastAsia"/>
        </w:rPr>
        <w:t>寬反光紙。</w:t>
      </w:r>
    </w:p>
    <w:p w14:paraId="361B2DC3" w14:textId="77777777" w:rsidR="00B7716A" w:rsidRPr="005C70EA" w:rsidRDefault="00B7716A">
      <w:pPr>
        <w:pStyle w:val="6"/>
      </w:pPr>
      <w:r w:rsidRPr="005C70EA">
        <w:rPr>
          <w:rFonts w:hint="eastAsia"/>
        </w:rPr>
        <w:t>交通錐之顏色分全橙色及橙白相間斜紋</w:t>
      </w:r>
      <w:r w:rsidRPr="005C70EA">
        <w:rPr>
          <w:rFonts w:hint="eastAsia"/>
        </w:rPr>
        <w:t>2</w:t>
      </w:r>
      <w:r w:rsidRPr="005C70EA">
        <w:rPr>
          <w:rFonts w:hint="eastAsia"/>
        </w:rPr>
        <w:t>種。</w:t>
      </w:r>
    </w:p>
    <w:p w14:paraId="4BB75400" w14:textId="77777777" w:rsidR="00B7716A" w:rsidRPr="005C70EA" w:rsidRDefault="00B7716A">
      <w:pPr>
        <w:pStyle w:val="6"/>
      </w:pPr>
      <w:r w:rsidRPr="005C70EA">
        <w:rPr>
          <w:rFonts w:hint="eastAsia"/>
        </w:rPr>
        <w:t>橡膠、砂或特殊之加重底座可用於加強交通錐之穩定性。</w:t>
      </w:r>
    </w:p>
    <w:p w14:paraId="531E6CC0" w14:textId="77777777" w:rsidR="00B7716A" w:rsidRPr="005C70EA" w:rsidRDefault="00B7716A">
      <w:pPr>
        <w:pStyle w:val="5"/>
      </w:pPr>
      <w:r w:rsidRPr="005C70EA">
        <w:rPr>
          <w:rFonts w:hint="eastAsia"/>
        </w:rPr>
        <w:t>直立導標</w:t>
      </w:r>
    </w:p>
    <w:p w14:paraId="513ED90A" w14:textId="77777777" w:rsidR="00B7716A" w:rsidRPr="005C70EA" w:rsidRDefault="00B7716A">
      <w:pPr>
        <w:pStyle w:val="6"/>
      </w:pPr>
      <w:r w:rsidRPr="005C70EA">
        <w:rPr>
          <w:rFonts w:hint="eastAsia"/>
        </w:rPr>
        <w:t>用作槽化或警告設施之直立導標應為</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20"/>
          <w:attr w:name="UnitName" w:val="C"/>
        </w:smartTagPr>
        <w:r w:rsidRPr="005C70EA">
          <w:rPr>
            <w:rFonts w:hint="eastAsia"/>
          </w:rPr>
          <w:t>20c</w:t>
        </w:r>
      </w:smartTag>
      <w:r w:rsidRPr="005C70EA">
        <w:rPr>
          <w:rFonts w:hint="eastAsia"/>
        </w:rPr>
        <w:t>m</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
        </w:smartTagPr>
        <w:r w:rsidRPr="005C70EA">
          <w:rPr>
            <w:rFonts w:hint="eastAsia"/>
          </w:rPr>
          <w:t>30c</w:t>
        </w:r>
      </w:smartTag>
      <w:r w:rsidRPr="005C70EA">
        <w:rPr>
          <w:rFonts w:hint="eastAsia"/>
        </w:rPr>
        <w:t>m]</w:t>
      </w:r>
      <w:r w:rsidRPr="005C70EA">
        <w:rPr>
          <w:rFonts w:hint="eastAsia"/>
        </w:rPr>
        <w:t>寬，至少</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60"/>
          <w:attr w:name="UnitName" w:val="C"/>
        </w:smartTagPr>
        <w:r w:rsidRPr="005C70EA">
          <w:rPr>
            <w:rFonts w:hint="eastAsia"/>
          </w:rPr>
          <w:t>60c</w:t>
        </w:r>
      </w:smartTag>
      <w:r w:rsidRPr="005C70EA">
        <w:rPr>
          <w:rFonts w:hint="eastAsia"/>
        </w:rPr>
        <w:t>m]</w:t>
      </w:r>
      <w:r w:rsidRPr="005C70EA">
        <w:rPr>
          <w:rFonts w:hint="eastAsia"/>
        </w:rPr>
        <w:t>高。板面應設有橙白相間之反光斜紋，板面頂端離地面之高度應為</w:t>
      </w:r>
      <w:smartTag w:uri="urn:schemas-microsoft-com:office:smarttags" w:element="chmetcnv">
        <w:smartTagPr>
          <w:attr w:name="TCSC" w:val="0"/>
          <w:attr w:name="NumberType" w:val="1"/>
          <w:attr w:name="Negative" w:val="False"/>
          <w:attr w:name="HasSpace" w:val="False"/>
          <w:attr w:name="SourceValue" w:val="90"/>
          <w:attr w:name="UnitName" w:val="C"/>
        </w:smartTagPr>
        <w:r w:rsidRPr="005C70EA">
          <w:rPr>
            <w:rFonts w:hint="eastAsia"/>
          </w:rPr>
          <w:t>90c</w:t>
        </w:r>
      </w:smartTag>
      <w:r w:rsidRPr="005C70EA">
        <w:rPr>
          <w:rFonts w:hint="eastAsia"/>
        </w:rPr>
        <w:t>m</w:t>
      </w:r>
      <w:r w:rsidRPr="005C70EA">
        <w:rPr>
          <w:rFonts w:hint="eastAsia"/>
        </w:rPr>
        <w:t>。高度不超過</w:t>
      </w:r>
      <w:smartTag w:uri="urn:schemas-microsoft-com:office:smarttags" w:element="chmetcnv">
        <w:smartTagPr>
          <w:attr w:name="TCSC" w:val="0"/>
          <w:attr w:name="NumberType" w:val="1"/>
          <w:attr w:name="Negative" w:val="False"/>
          <w:attr w:name="HasSpace" w:val="False"/>
          <w:attr w:name="SourceValue" w:val="90"/>
          <w:attr w:name="UnitName" w:val="C"/>
        </w:smartTagPr>
        <w:r w:rsidRPr="005C70EA">
          <w:rPr>
            <w:rFonts w:hint="eastAsia"/>
          </w:rPr>
          <w:t>90c</w:t>
        </w:r>
      </w:smartTag>
      <w:r w:rsidRPr="005C70EA">
        <w:rPr>
          <w:rFonts w:hint="eastAsia"/>
        </w:rPr>
        <w:t>m</w:t>
      </w:r>
      <w:r w:rsidRPr="005C70EA">
        <w:rPr>
          <w:rFonts w:hint="eastAsia"/>
        </w:rPr>
        <w:t>之導標應使用</w:t>
      </w:r>
      <w:smartTag w:uri="urn:schemas-microsoft-com:office:smarttags" w:element="chmetcnv">
        <w:smartTagPr>
          <w:attr w:name="TCSC" w:val="0"/>
          <w:attr w:name="NumberType" w:val="1"/>
          <w:attr w:name="Negative" w:val="False"/>
          <w:attr w:name="HasSpace" w:val="False"/>
          <w:attr w:name="SourceValue" w:val="10"/>
          <w:attr w:name="UnitName" w:val="C"/>
        </w:smartTagPr>
        <w:r w:rsidRPr="005C70EA">
          <w:rPr>
            <w:rFonts w:hint="eastAsia"/>
          </w:rPr>
          <w:t>10c</w:t>
        </w:r>
      </w:smartTag>
      <w:r w:rsidRPr="005C70EA">
        <w:rPr>
          <w:rFonts w:hint="eastAsia"/>
        </w:rPr>
        <w:t>m</w:t>
      </w:r>
      <w:r w:rsidRPr="005C70EA">
        <w:rPr>
          <w:rFonts w:hint="eastAsia"/>
        </w:rPr>
        <w:t>之條紋。若設於雙向道路，導標應背與背相對。當路面空間極小時，此導標可用於交通分道或作為路肩之拒馬。</w:t>
      </w:r>
    </w:p>
    <w:p w14:paraId="731945EC" w14:textId="77777777" w:rsidR="00B7716A" w:rsidRPr="003F618F" w:rsidRDefault="00B7716A">
      <w:pPr>
        <w:pStyle w:val="6"/>
      </w:pPr>
      <w:r w:rsidRPr="005C70EA">
        <w:rPr>
          <w:rFonts w:hint="eastAsia"/>
        </w:rPr>
        <w:t>夜間使用時，單一導標應放置閃光燈號，而用作槽化交通之一整排直立導</w:t>
      </w:r>
      <w:r w:rsidRPr="003F618F">
        <w:rPr>
          <w:rFonts w:hint="eastAsia"/>
        </w:rPr>
        <w:t>標則應放置定光燈號。</w:t>
      </w:r>
    </w:p>
    <w:p w14:paraId="2B9C6127" w14:textId="77777777" w:rsidR="00407ED7" w:rsidRPr="003F618F" w:rsidRDefault="00407ED7" w:rsidP="00407ED7">
      <w:pPr>
        <w:pStyle w:val="6"/>
      </w:pPr>
      <w:r w:rsidRPr="003F618F">
        <w:rPr>
          <w:rFonts w:hint="eastAsia"/>
        </w:rPr>
        <w:t>導標須符合第</w:t>
      </w:r>
      <w:r w:rsidRPr="003F618F">
        <w:rPr>
          <w:rFonts w:hint="eastAsia"/>
        </w:rPr>
        <w:t>02892</w:t>
      </w:r>
      <w:r w:rsidRPr="003F618F">
        <w:rPr>
          <w:rFonts w:hint="eastAsia"/>
        </w:rPr>
        <w:t>章「反光導標」之規定。</w:t>
      </w:r>
    </w:p>
    <w:p w14:paraId="2947D6BB" w14:textId="77777777" w:rsidR="00B7716A" w:rsidRPr="003F618F" w:rsidRDefault="00B7716A">
      <w:pPr>
        <w:pStyle w:val="5"/>
      </w:pPr>
      <w:r w:rsidRPr="003F618F">
        <w:rPr>
          <w:rFonts w:hint="eastAsia"/>
        </w:rPr>
        <w:t>警示桶</w:t>
      </w:r>
    </w:p>
    <w:p w14:paraId="44059B4D" w14:textId="77777777" w:rsidR="00B7716A" w:rsidRPr="005C70EA" w:rsidRDefault="00B7716A">
      <w:pPr>
        <w:pStyle w:val="6"/>
      </w:pPr>
      <w:r w:rsidRPr="005C70EA">
        <w:rPr>
          <w:rFonts w:hint="eastAsia"/>
        </w:rPr>
        <w:t>用作交通警示或槽化之警示桶約</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90"/>
          <w:attr w:name="UnitName" w:val="C"/>
        </w:smartTagPr>
        <w:r w:rsidRPr="005C70EA">
          <w:rPr>
            <w:rFonts w:hint="eastAsia"/>
          </w:rPr>
          <w:t>90c</w:t>
        </w:r>
      </w:smartTag>
      <w:r w:rsidRPr="005C70EA">
        <w:rPr>
          <w:rFonts w:hint="eastAsia"/>
        </w:rPr>
        <w:t>m]</w:t>
      </w:r>
      <w:r w:rsidRPr="005C70EA">
        <w:rPr>
          <w:rFonts w:hint="eastAsia"/>
        </w:rPr>
        <w:t>高，直徑至少</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45"/>
          <w:attr w:name="UnitName" w:val="C"/>
        </w:smartTagPr>
        <w:r w:rsidRPr="005C70EA">
          <w:rPr>
            <w:rFonts w:hint="eastAsia"/>
          </w:rPr>
          <w:t>45c</w:t>
        </w:r>
      </w:smartTag>
      <w:r w:rsidRPr="005C70EA">
        <w:rPr>
          <w:rFonts w:hint="eastAsia"/>
        </w:rPr>
        <w:t>m]</w:t>
      </w:r>
      <w:r w:rsidRPr="005C70EA">
        <w:rPr>
          <w:rFonts w:hint="eastAsia"/>
        </w:rPr>
        <w:t>，其使用之材料應為外表密閉平滑，且日夜均能顯示約略相同尺度、形狀及顏色。</w:t>
      </w:r>
    </w:p>
    <w:p w14:paraId="2623AADF" w14:textId="77777777" w:rsidR="00B7716A" w:rsidRPr="005C70EA" w:rsidRDefault="00B7716A">
      <w:pPr>
        <w:pStyle w:val="6"/>
      </w:pPr>
      <w:r w:rsidRPr="005C70EA">
        <w:rPr>
          <w:rFonts w:hint="eastAsia"/>
        </w:rPr>
        <w:t>每一警示桶至少應有</w:t>
      </w:r>
      <w:r w:rsidRPr="005C70EA">
        <w:rPr>
          <w:rFonts w:hint="eastAsia"/>
        </w:rPr>
        <w:t>[2</w:t>
      </w:r>
      <w:r w:rsidRPr="005C70EA">
        <w:rPr>
          <w:rFonts w:hint="eastAsia"/>
        </w:rPr>
        <w:t>條</w:t>
      </w:r>
      <w:r w:rsidRPr="005C70EA">
        <w:rPr>
          <w:rFonts w:hint="eastAsia"/>
        </w:rPr>
        <w:t>]</w:t>
      </w:r>
      <w:r w:rsidRPr="005C70EA">
        <w:rPr>
          <w:rFonts w:hint="eastAsia"/>
        </w:rPr>
        <w:t>白色與兩條橙色之反光帶。若於水平之橙色與白色反光帶之間有不反光之部分，則其寬度不得超過</w:t>
      </w:r>
      <w:smartTag w:uri="urn:schemas-microsoft-com:office:smarttags" w:element="chmetcnv">
        <w:smartTagPr>
          <w:attr w:name="TCSC" w:val="0"/>
          <w:attr w:name="NumberType" w:val="1"/>
          <w:attr w:name="Negative" w:val="False"/>
          <w:attr w:name="HasSpace" w:val="False"/>
          <w:attr w:name="SourceValue" w:val="5"/>
          <w:attr w:name="UnitName" w:val="C"/>
        </w:smartTagPr>
        <w:r w:rsidRPr="005C70EA">
          <w:rPr>
            <w:rFonts w:hint="eastAsia"/>
          </w:rPr>
          <w:t>5c</w:t>
        </w:r>
      </w:smartTag>
      <w:r w:rsidRPr="005C70EA">
        <w:rPr>
          <w:rFonts w:hint="eastAsia"/>
        </w:rPr>
        <w:t>m</w:t>
      </w:r>
      <w:r w:rsidRPr="005C70EA">
        <w:rPr>
          <w:rFonts w:hint="eastAsia"/>
        </w:rPr>
        <w:t>。</w:t>
      </w:r>
    </w:p>
    <w:p w14:paraId="415EF4F1" w14:textId="77777777" w:rsidR="00B7716A" w:rsidRPr="005C70EA" w:rsidRDefault="00B7716A">
      <w:pPr>
        <w:pStyle w:val="6"/>
      </w:pPr>
      <w:r w:rsidRPr="005C70EA">
        <w:rPr>
          <w:rFonts w:hint="eastAsia"/>
        </w:rPr>
        <w:t>當警示桶置放於車道時，應使用適當之前置警告標誌。</w:t>
      </w:r>
    </w:p>
    <w:p w14:paraId="72E7A9C6" w14:textId="77777777" w:rsidR="00B7716A" w:rsidRPr="005C70EA" w:rsidRDefault="00B7716A">
      <w:pPr>
        <w:pStyle w:val="6"/>
      </w:pPr>
      <w:r w:rsidRPr="005C70EA">
        <w:rPr>
          <w:rFonts w:hint="eastAsia"/>
        </w:rPr>
        <w:t>警示桶不得以水、砂或任何足以造成危險之材料加重。當其裝設於易結冰之地區時，其底部應設有排水孔，以免積水凍結而造成危險。</w:t>
      </w:r>
    </w:p>
    <w:p w14:paraId="3C69042C" w14:textId="77777777" w:rsidR="00B7716A" w:rsidRPr="005C70EA" w:rsidRDefault="00B7716A">
      <w:pPr>
        <w:pStyle w:val="6"/>
      </w:pPr>
      <w:r w:rsidRPr="005C70EA">
        <w:rPr>
          <w:rFonts w:hint="eastAsia"/>
        </w:rPr>
        <w:t>於黑夜時，單一警示桶應放置閃光燈號，用於槽化交通之一整排警示桶則應放置定光燈號。</w:t>
      </w:r>
    </w:p>
    <w:p w14:paraId="23D1CD8C" w14:textId="77777777" w:rsidR="00B7716A" w:rsidRPr="005C70EA" w:rsidRDefault="00B7716A">
      <w:pPr>
        <w:pStyle w:val="6"/>
      </w:pPr>
      <w:r w:rsidRPr="005C70EA">
        <w:rPr>
          <w:rFonts w:hint="eastAsia"/>
        </w:rPr>
        <w:t>小型箭頭標誌或直立導標可安裝於警示桶上，以補助警示桶之外型輪廓。</w:t>
      </w:r>
    </w:p>
    <w:p w14:paraId="42C74B3A" w14:textId="77777777" w:rsidR="00B7716A" w:rsidRPr="005C70EA" w:rsidRDefault="00B7716A">
      <w:pPr>
        <w:pStyle w:val="5"/>
      </w:pPr>
      <w:r w:rsidRPr="005C70EA">
        <w:rPr>
          <w:rFonts w:hint="eastAsia"/>
        </w:rPr>
        <w:t>分隔石</w:t>
      </w:r>
    </w:p>
    <w:p w14:paraId="729DC1F7" w14:textId="77777777" w:rsidR="00B7716A" w:rsidRPr="005C70EA" w:rsidRDefault="00B7716A">
      <w:pPr>
        <w:pStyle w:val="6"/>
      </w:pPr>
      <w:r w:rsidRPr="005C70EA">
        <w:rPr>
          <w:rFonts w:hint="eastAsia"/>
        </w:rPr>
        <w:t>活動式分隔石應以混凝土、金屬或其他材料製成，活動式混凝土分隔石可使用預鑄方式製作，且附有預埋之連接裝置，此連接裝置應具有足夠之強度，以確保每一個別單元成為一排平順連續之分隔石。</w:t>
      </w:r>
    </w:p>
    <w:p w14:paraId="29270F07" w14:textId="77777777" w:rsidR="00B7716A" w:rsidRPr="005C70EA" w:rsidRDefault="00B7716A">
      <w:pPr>
        <w:pStyle w:val="6"/>
      </w:pPr>
      <w:r w:rsidRPr="005C70EA">
        <w:rPr>
          <w:rFonts w:hint="eastAsia"/>
        </w:rPr>
        <w:t>分隔石末端應向車道外展開或設置防撞墊，以減緩衝擊之影響。</w:t>
      </w:r>
    </w:p>
    <w:p w14:paraId="5A784167" w14:textId="77777777" w:rsidR="00B7716A" w:rsidRPr="005C70EA" w:rsidRDefault="00B7716A">
      <w:pPr>
        <w:pStyle w:val="6"/>
      </w:pPr>
      <w:r w:rsidRPr="005C70EA">
        <w:rPr>
          <w:rFonts w:hint="eastAsia"/>
        </w:rPr>
        <w:t>應特別注意活動式或臨時分隔石與臨近現有分隔石或護欄之連接。承包商之送審資料應提供此細節。所有分隔石系統之連接處均應具有足夠之強度。</w:t>
      </w:r>
    </w:p>
    <w:p w14:paraId="5271FFA8" w14:textId="77777777" w:rsidR="00F05C73" w:rsidRDefault="00F05C73">
      <w:pPr>
        <w:pStyle w:val="5"/>
      </w:pPr>
      <w:r>
        <w:rPr>
          <w:rFonts w:hint="eastAsia"/>
        </w:rPr>
        <w:lastRenderedPageBreak/>
        <w:t>施工護欄</w:t>
      </w:r>
    </w:p>
    <w:p w14:paraId="7A69B7CE" w14:textId="77777777" w:rsidR="00F05C73" w:rsidRPr="00F05C73" w:rsidRDefault="00F05C73" w:rsidP="00F05C73">
      <w:pPr>
        <w:pStyle w:val="6"/>
      </w:pPr>
      <w:r w:rsidRPr="00F05C73">
        <w:rPr>
          <w:rFonts w:hint="eastAsia"/>
        </w:rPr>
        <w:t>施工護欄包含以</w:t>
      </w:r>
      <w:r w:rsidRPr="00F05C73">
        <w:rPr>
          <w:rFonts w:hint="eastAsia"/>
        </w:rPr>
        <w:t>[</w:t>
      </w:r>
      <w:r w:rsidRPr="00F05C73">
        <w:rPr>
          <w:rFonts w:hint="eastAsia"/>
        </w:rPr>
        <w:t>鋼筋混凝土</w:t>
      </w:r>
      <w:r w:rsidRPr="00F05C73">
        <w:rPr>
          <w:rFonts w:hint="eastAsia"/>
        </w:rPr>
        <w:t>][</w:t>
      </w:r>
      <w:r w:rsidRPr="00F05C73">
        <w:rPr>
          <w:rFonts w:hint="eastAsia"/>
        </w:rPr>
        <w:t>混凝土</w:t>
      </w:r>
      <w:r w:rsidRPr="00F05C73">
        <w:rPr>
          <w:rFonts w:hint="eastAsia"/>
        </w:rPr>
        <w:t>][</w:t>
      </w:r>
      <w:r w:rsidRPr="00F05C73">
        <w:rPr>
          <w:rFonts w:hint="eastAsia"/>
        </w:rPr>
        <w:t>塑膠</w:t>
      </w:r>
      <w:r w:rsidRPr="00F05C73">
        <w:rPr>
          <w:rFonts w:hint="eastAsia"/>
        </w:rPr>
        <w:t>][</w:t>
      </w:r>
      <w:r w:rsidRPr="00F05C73">
        <w:rPr>
          <w:rFonts w:hint="eastAsia"/>
        </w:rPr>
        <w:t>鋼料</w:t>
      </w:r>
      <w:r w:rsidRPr="00F05C73">
        <w:rPr>
          <w:rFonts w:hint="eastAsia"/>
        </w:rPr>
        <w:t>]</w:t>
      </w:r>
      <w:r w:rsidRPr="00F05C73">
        <w:rPr>
          <w:rFonts w:hint="eastAsia"/>
        </w:rPr>
        <w:t>等材料製作而成，其製作材料須符合本綱要規範各相關章節之規定。</w:t>
      </w:r>
    </w:p>
    <w:p w14:paraId="44BD49A1" w14:textId="77777777" w:rsidR="00F05C73" w:rsidRPr="00F05C73" w:rsidRDefault="00F05C73" w:rsidP="00F05C73">
      <w:pPr>
        <w:pStyle w:val="6"/>
      </w:pPr>
      <w:r w:rsidRPr="00F05C73">
        <w:rPr>
          <w:rFonts w:hint="eastAsia"/>
        </w:rPr>
        <w:t>施工護欄應依設計圖所示之型式及尺度製造。</w:t>
      </w:r>
    </w:p>
    <w:p w14:paraId="2CBE7FA1" w14:textId="77777777" w:rsidR="00B7716A" w:rsidRPr="005C70EA" w:rsidRDefault="00B7716A">
      <w:pPr>
        <w:pStyle w:val="5"/>
      </w:pPr>
      <w:r w:rsidRPr="005C70EA">
        <w:rPr>
          <w:rFonts w:hint="eastAsia"/>
        </w:rPr>
        <w:t>警告燈號</w:t>
      </w:r>
    </w:p>
    <w:p w14:paraId="23330AAC" w14:textId="77777777" w:rsidR="00B7716A" w:rsidRPr="005C70EA" w:rsidRDefault="00B7716A">
      <w:pPr>
        <w:pStyle w:val="a6"/>
      </w:pPr>
      <w:r w:rsidRPr="005C70EA">
        <w:rPr>
          <w:rFonts w:hint="eastAsia"/>
        </w:rPr>
        <w:t>警告燈號包括定光燈號及閃光燈號。</w:t>
      </w:r>
    </w:p>
    <w:p w14:paraId="782D3163" w14:textId="77777777" w:rsidR="00B7716A" w:rsidRPr="005C70EA" w:rsidRDefault="00B7716A">
      <w:pPr>
        <w:pStyle w:val="5"/>
      </w:pPr>
      <w:r w:rsidRPr="005C70EA">
        <w:rPr>
          <w:rFonts w:hint="eastAsia"/>
        </w:rPr>
        <w:t>照射燈</w:t>
      </w:r>
    </w:p>
    <w:p w14:paraId="78CC990C" w14:textId="77777777" w:rsidR="00B7716A" w:rsidRPr="005C70EA" w:rsidRDefault="00B7716A">
      <w:pPr>
        <w:pStyle w:val="a6"/>
      </w:pPr>
      <w:r w:rsidRPr="005C70EA">
        <w:rPr>
          <w:rFonts w:hint="eastAsia"/>
        </w:rPr>
        <w:t>用以照明工程活動、交通指揮站及其他限制或危險區域之照射燈應置於適當位置或遮蓋，以防眩照射到車輛駕駛人。照射燈不得用作標誌或設備之照明，每一標誌或設備應設有其自已之照明光源。</w:t>
      </w:r>
    </w:p>
    <w:p w14:paraId="5C186BC0" w14:textId="77777777" w:rsidR="00B7716A" w:rsidRPr="005C70EA" w:rsidRDefault="00B7716A">
      <w:pPr>
        <w:pStyle w:val="5"/>
      </w:pPr>
      <w:r w:rsidRPr="005C70EA">
        <w:rPr>
          <w:rFonts w:hint="eastAsia"/>
        </w:rPr>
        <w:t>閃光箭頭板</w:t>
      </w:r>
    </w:p>
    <w:p w14:paraId="2FEA9179" w14:textId="77777777" w:rsidR="00B7716A" w:rsidRPr="005C70EA" w:rsidRDefault="00B7716A">
      <w:pPr>
        <w:pStyle w:val="6"/>
      </w:pPr>
      <w:r w:rsidRPr="005C70EA">
        <w:rPr>
          <w:rFonts w:hint="eastAsia"/>
        </w:rPr>
        <w:t>前置警示閃光或次第箭頭板係用以輔助現有之交通管制設施。該設施應使用於日間或夜間之道路封閉、慢速移動之維持或通行道路上之施工作業，或極危險之高交通量及高車速之狀況。標誌、拒馬或其他交通管制設施均應與前置警示箭頭板共同使用。</w:t>
      </w:r>
    </w:p>
    <w:p w14:paraId="54DB97F0" w14:textId="77777777" w:rsidR="00B7716A" w:rsidRPr="005C70EA" w:rsidRDefault="00B7716A">
      <w:pPr>
        <w:pStyle w:val="6"/>
      </w:pPr>
      <w:r w:rsidRPr="005C70EA">
        <w:rPr>
          <w:rFonts w:hint="eastAsia"/>
        </w:rPr>
        <w:t>閃光箭頭板之最小尺度為</w:t>
      </w:r>
      <w:smartTag w:uri="urn:schemas-microsoft-com:office:smarttags" w:element="chmetcnv">
        <w:smartTagPr>
          <w:attr w:name="TCSC" w:val="0"/>
          <w:attr w:name="NumberType" w:val="1"/>
          <w:attr w:name="Negative" w:val="False"/>
          <w:attr w:name="HasSpace" w:val="False"/>
          <w:attr w:name="SourceValue" w:val="60"/>
          <w:attr w:name="UnitName" w:val="C"/>
        </w:smartTagPr>
        <w:r w:rsidRPr="005C70EA">
          <w:rPr>
            <w:rFonts w:hint="eastAsia"/>
          </w:rPr>
          <w:t>60c</w:t>
        </w:r>
      </w:smartTag>
      <w:r w:rsidRPr="005C70EA">
        <w:rPr>
          <w:rFonts w:hint="eastAsia"/>
        </w:rPr>
        <w:t>m</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120"/>
          <w:attr w:name="UnitName" w:val="C"/>
        </w:smartTagPr>
        <w:r w:rsidRPr="005C70EA">
          <w:rPr>
            <w:rFonts w:hint="eastAsia"/>
          </w:rPr>
          <w:t>120c</w:t>
        </w:r>
      </w:smartTag>
      <w:r w:rsidRPr="005C70EA">
        <w:rPr>
          <w:rFonts w:hint="eastAsia"/>
        </w:rPr>
        <w:t>m</w:t>
      </w:r>
      <w:r w:rsidRPr="005C70EA">
        <w:rPr>
          <w:rFonts w:hint="eastAsia"/>
        </w:rPr>
        <w:t>，最少應裝置</w:t>
      </w:r>
      <w:r w:rsidRPr="005C70EA">
        <w:rPr>
          <w:rFonts w:hint="eastAsia"/>
        </w:rPr>
        <w:t>[10</w:t>
      </w:r>
      <w:r w:rsidRPr="005C70EA">
        <w:rPr>
          <w:rFonts w:hint="eastAsia"/>
        </w:rPr>
        <w:t>個</w:t>
      </w:r>
      <w:r w:rsidRPr="005C70EA">
        <w:rPr>
          <w:rFonts w:hint="eastAsia"/>
        </w:rPr>
        <w:t>]</w:t>
      </w:r>
      <w:r w:rsidRPr="005C70EA">
        <w:rPr>
          <w:rFonts w:hint="eastAsia"/>
        </w:rPr>
        <w:t>閃光燈號，其閃光率應為每分鐘</w:t>
      </w:r>
      <w:r w:rsidRPr="005C70EA">
        <w:rPr>
          <w:rFonts w:hint="eastAsia"/>
        </w:rPr>
        <w:t>25</w:t>
      </w:r>
      <w:r w:rsidRPr="005C70EA">
        <w:rPr>
          <w:rFonts w:hint="eastAsia"/>
        </w:rPr>
        <w:t>次至</w:t>
      </w:r>
      <w:r w:rsidRPr="005C70EA">
        <w:rPr>
          <w:rFonts w:hint="eastAsia"/>
        </w:rPr>
        <w:t>40</w:t>
      </w:r>
      <w:r w:rsidRPr="005C70EA">
        <w:rPr>
          <w:rFonts w:hint="eastAsia"/>
        </w:rPr>
        <w:t>次。閃光箭頭之點亮時間應為</w:t>
      </w:r>
      <w:r w:rsidRPr="005C70EA">
        <w:rPr>
          <w:rFonts w:hint="eastAsia"/>
        </w:rPr>
        <w:t>50%</w:t>
      </w:r>
      <w:r w:rsidRPr="005C70EA">
        <w:rPr>
          <w:rFonts w:hint="eastAsia"/>
        </w:rPr>
        <w:t>以上，次第箭頭之閃亮時間則應為</w:t>
      </w:r>
      <w:r w:rsidRPr="005C70EA">
        <w:rPr>
          <w:rFonts w:hint="eastAsia"/>
        </w:rPr>
        <w:t>25%</w:t>
      </w:r>
      <w:r w:rsidRPr="005C70EA">
        <w:rPr>
          <w:rFonts w:hint="eastAsia"/>
        </w:rPr>
        <w:t>以上。</w:t>
      </w:r>
    </w:p>
    <w:p w14:paraId="0760A8E2" w14:textId="77777777" w:rsidR="00B7716A" w:rsidRPr="005C70EA" w:rsidRDefault="00B7716A">
      <w:pPr>
        <w:pStyle w:val="6"/>
      </w:pPr>
      <w:r w:rsidRPr="005C70EA">
        <w:rPr>
          <w:rFonts w:hint="eastAsia"/>
        </w:rPr>
        <w:t>閃光或次第箭頭板不得用於下列情形：</w:t>
      </w:r>
    </w:p>
    <w:p w14:paraId="223B9FA6" w14:textId="77777777" w:rsidR="00B7716A" w:rsidRPr="005C70EA" w:rsidRDefault="00B7716A">
      <w:pPr>
        <w:pStyle w:val="8"/>
      </w:pPr>
      <w:r w:rsidRPr="005C70EA">
        <w:rPr>
          <w:rFonts w:hint="eastAsia"/>
        </w:rPr>
        <w:t>工作位置不需封閉任何車道時。</w:t>
      </w:r>
    </w:p>
    <w:p w14:paraId="646869F6" w14:textId="77777777" w:rsidR="00B7716A" w:rsidRPr="005C70EA" w:rsidRDefault="00B7716A">
      <w:pPr>
        <w:pStyle w:val="8"/>
      </w:pPr>
      <w:r w:rsidRPr="005C70EA">
        <w:rPr>
          <w:rFonts w:hint="eastAsia"/>
        </w:rPr>
        <w:t>所有工作位於路肩上或路肩外，且不致干擾鄰近車道之行車時。</w:t>
      </w:r>
    </w:p>
    <w:p w14:paraId="14B5E739" w14:textId="77777777" w:rsidR="00B7716A" w:rsidRPr="005C70EA" w:rsidRDefault="00B7716A">
      <w:pPr>
        <w:pStyle w:val="8"/>
      </w:pPr>
      <w:r w:rsidRPr="005C70EA">
        <w:rPr>
          <w:rFonts w:hint="eastAsia"/>
        </w:rPr>
        <w:t>交通指揮人員於正常之雙線、雙向車道管制交通時。</w:t>
      </w:r>
    </w:p>
    <w:p w14:paraId="21743BEB" w14:textId="77777777" w:rsidR="00B7716A" w:rsidRPr="005C70EA" w:rsidRDefault="00B7716A">
      <w:pPr>
        <w:pStyle w:val="5"/>
      </w:pPr>
      <w:r w:rsidRPr="005C70EA">
        <w:rPr>
          <w:rFonts w:hint="eastAsia"/>
        </w:rPr>
        <w:t>施工標誌</w:t>
      </w:r>
    </w:p>
    <w:p w14:paraId="032B616B" w14:textId="77777777" w:rsidR="00B7716A" w:rsidRPr="005C70EA" w:rsidRDefault="00B7716A">
      <w:pPr>
        <w:pStyle w:val="6"/>
      </w:pPr>
      <w:r w:rsidRPr="005C70EA">
        <w:rPr>
          <w:rFonts w:hint="eastAsia"/>
        </w:rPr>
        <w:t>施工標誌為菱形或長方形，橙底黑字，黑色或白色圖案及黑色細邊，具反光性能，菱形標準型牌面邊長</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70"/>
          <w:attr w:name="UnitName" w:val="C"/>
        </w:smartTagPr>
        <w:r w:rsidRPr="005C70EA">
          <w:rPr>
            <w:rFonts w:hint="eastAsia"/>
          </w:rPr>
          <w:t>70c</w:t>
        </w:r>
      </w:smartTag>
      <w:r w:rsidRPr="005C70EA">
        <w:rPr>
          <w:rFonts w:hint="eastAsia"/>
        </w:rPr>
        <w:t>m]</w:t>
      </w:r>
      <w:r w:rsidRPr="005C70EA">
        <w:rPr>
          <w:rFonts w:hint="eastAsia"/>
        </w:rPr>
        <w:t>。放大型牌面邊長</w:t>
      </w:r>
      <w:smartTag w:uri="urn:schemas-microsoft-com:office:smarttags" w:element="chmetcnv">
        <w:smartTagPr>
          <w:attr w:name="TCSC" w:val="0"/>
          <w:attr w:name="NumberType" w:val="1"/>
          <w:attr w:name="Negative" w:val="False"/>
          <w:attr w:name="HasSpace" w:val="False"/>
          <w:attr w:name="SourceValue" w:val="90"/>
          <w:attr w:name="UnitName" w:val="C"/>
        </w:smartTagPr>
        <w:r w:rsidRPr="005C70EA">
          <w:rPr>
            <w:rFonts w:hint="eastAsia"/>
          </w:rPr>
          <w:t>90c</w:t>
        </w:r>
      </w:smartTag>
      <w:r w:rsidRPr="005C70EA">
        <w:rPr>
          <w:rFonts w:hint="eastAsia"/>
        </w:rPr>
        <w:t>m</w:t>
      </w:r>
      <w:r w:rsidRPr="005C70EA">
        <w:rPr>
          <w:rFonts w:hint="eastAsia"/>
        </w:rPr>
        <w:t>，長方形長</w:t>
      </w:r>
      <w:smartTag w:uri="urn:schemas-microsoft-com:office:smarttags" w:element="chmetcnv">
        <w:smartTagPr>
          <w:attr w:name="TCSC" w:val="0"/>
          <w:attr w:name="NumberType" w:val="1"/>
          <w:attr w:name="Negative" w:val="False"/>
          <w:attr w:name="HasSpace" w:val="False"/>
          <w:attr w:name="SourceValue" w:val="100"/>
          <w:attr w:name="UnitName" w:val="C"/>
        </w:smartTagPr>
        <w:r w:rsidRPr="005C70EA">
          <w:rPr>
            <w:rFonts w:hint="eastAsia"/>
          </w:rPr>
          <w:t>100c</w:t>
        </w:r>
      </w:smartTag>
      <w:r w:rsidRPr="005C70EA">
        <w:rPr>
          <w:rFonts w:hint="eastAsia"/>
        </w:rPr>
        <w:t>m</w:t>
      </w:r>
      <w:r w:rsidRPr="005C70EA">
        <w:rPr>
          <w:rFonts w:hint="eastAsia"/>
        </w:rPr>
        <w:t>，寬</w:t>
      </w:r>
      <w:smartTag w:uri="urn:schemas-microsoft-com:office:smarttags" w:element="chmetcnv">
        <w:smartTagPr>
          <w:attr w:name="TCSC" w:val="0"/>
          <w:attr w:name="NumberType" w:val="1"/>
          <w:attr w:name="Negative" w:val="False"/>
          <w:attr w:name="HasSpace" w:val="False"/>
          <w:attr w:name="SourceValue" w:val="60"/>
          <w:attr w:name="UnitName" w:val="C"/>
        </w:smartTagPr>
        <w:r w:rsidRPr="005C70EA">
          <w:rPr>
            <w:rFonts w:hint="eastAsia"/>
          </w:rPr>
          <w:t>60c</w:t>
        </w:r>
      </w:smartTag>
      <w:r w:rsidRPr="005C70EA">
        <w:rPr>
          <w:rFonts w:hint="eastAsia"/>
        </w:rPr>
        <w:t>m</w:t>
      </w:r>
      <w:r w:rsidRPr="005C70EA">
        <w:rPr>
          <w:rFonts w:hint="eastAsia"/>
        </w:rPr>
        <w:t>。橙色編號依台灣區塗料油漆工業公會色樣第</w:t>
      </w:r>
      <w:r w:rsidRPr="005C70EA">
        <w:rPr>
          <w:rFonts w:hint="eastAsia"/>
        </w:rPr>
        <w:t>64</w:t>
      </w:r>
      <w:r w:rsidRPr="005C70EA">
        <w:rPr>
          <w:rFonts w:hint="eastAsia"/>
        </w:rPr>
        <w:t>號。</w:t>
      </w:r>
    </w:p>
    <w:p w14:paraId="3244FE71" w14:textId="77777777" w:rsidR="00B7716A" w:rsidRPr="005C70EA" w:rsidRDefault="00B7716A">
      <w:pPr>
        <w:pStyle w:val="6"/>
      </w:pPr>
      <w:r w:rsidRPr="005C70EA">
        <w:rPr>
          <w:rFonts w:hint="eastAsia"/>
        </w:rPr>
        <w:t>標誌須符合第</w:t>
      </w:r>
      <w:r w:rsidRPr="005C70EA">
        <w:rPr>
          <w:rFonts w:hint="eastAsia"/>
        </w:rPr>
        <w:t>02891</w:t>
      </w:r>
      <w:r w:rsidRPr="005C70EA">
        <w:rPr>
          <w:rFonts w:hint="eastAsia"/>
        </w:rPr>
        <w:t>章「標誌」之規定。</w:t>
      </w:r>
    </w:p>
    <w:p w14:paraId="1BE21437" w14:textId="77777777" w:rsidR="00B7716A" w:rsidRPr="005C70EA" w:rsidRDefault="00B7716A">
      <w:pPr>
        <w:pStyle w:val="5"/>
      </w:pPr>
      <w:r w:rsidRPr="005C70EA">
        <w:rPr>
          <w:rFonts w:hint="eastAsia"/>
        </w:rPr>
        <w:t>活動型拒馬</w:t>
      </w:r>
    </w:p>
    <w:p w14:paraId="4B2E4052" w14:textId="77777777" w:rsidR="00B7716A" w:rsidRPr="005C70EA" w:rsidRDefault="00B7716A">
      <w:pPr>
        <w:pStyle w:val="a6"/>
      </w:pPr>
      <w:r w:rsidRPr="005C70EA">
        <w:rPr>
          <w:rFonts w:hint="eastAsia"/>
        </w:rPr>
        <w:t>活動型拒馬可為鋁製或其他材料製品，長度為</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120"/>
          <w:attr w:name="UnitName" w:val="C"/>
        </w:smartTagPr>
        <w:r w:rsidRPr="005C70EA">
          <w:rPr>
            <w:rFonts w:hint="eastAsia"/>
          </w:rPr>
          <w:t>120c</w:t>
        </w:r>
      </w:smartTag>
      <w:r w:rsidRPr="005C70EA">
        <w:rPr>
          <w:rFonts w:hint="eastAsia"/>
        </w:rPr>
        <w:t>m]</w:t>
      </w:r>
      <w:r w:rsidRPr="005C70EA">
        <w:rPr>
          <w:rFonts w:hint="eastAsia"/>
        </w:rPr>
        <w:t>，高度至少</w:t>
      </w:r>
      <w:r w:rsidRPr="005C70EA">
        <w:rPr>
          <w:rFonts w:hint="eastAsia"/>
        </w:rPr>
        <w:t>[</w:t>
      </w:r>
      <w:smartTag w:uri="urn:schemas-microsoft-com:office:smarttags" w:element="chmetcnv">
        <w:smartTagPr>
          <w:attr w:name="TCSC" w:val="0"/>
          <w:attr w:name="NumberType" w:val="1"/>
          <w:attr w:name="Negative" w:val="False"/>
          <w:attr w:name="HasSpace" w:val="False"/>
          <w:attr w:name="SourceValue" w:val="120"/>
          <w:attr w:name="UnitName" w:val="C"/>
        </w:smartTagPr>
        <w:r w:rsidRPr="005C70EA">
          <w:rPr>
            <w:rFonts w:hint="eastAsia"/>
          </w:rPr>
          <w:t>120c</w:t>
        </w:r>
      </w:smartTag>
      <w:r w:rsidRPr="005C70EA">
        <w:rPr>
          <w:rFonts w:hint="eastAsia"/>
        </w:rPr>
        <w:t>m]</w:t>
      </w:r>
      <w:r w:rsidRPr="005C70EA">
        <w:rPr>
          <w:rFonts w:hint="eastAsia"/>
        </w:rPr>
        <w:t>，牌面須具反光性能。</w:t>
      </w:r>
    </w:p>
    <w:p w14:paraId="4866686C" w14:textId="77777777" w:rsidR="00B7716A" w:rsidRPr="005C70EA" w:rsidRDefault="00B7716A">
      <w:pPr>
        <w:pStyle w:val="3"/>
      </w:pPr>
      <w:r w:rsidRPr="005C70EA">
        <w:rPr>
          <w:rFonts w:hint="eastAsia"/>
        </w:rPr>
        <w:t>施工</w:t>
      </w:r>
    </w:p>
    <w:p w14:paraId="1BC0E0E3" w14:textId="77777777" w:rsidR="00B7716A" w:rsidRPr="005C70EA" w:rsidRDefault="00B7716A">
      <w:pPr>
        <w:pStyle w:val="4"/>
      </w:pPr>
      <w:r w:rsidRPr="005C70EA">
        <w:rPr>
          <w:rFonts w:hint="eastAsia"/>
        </w:rPr>
        <w:t>施工方法</w:t>
      </w:r>
    </w:p>
    <w:p w14:paraId="51801C49" w14:textId="77777777" w:rsidR="00B7716A" w:rsidRPr="005C70EA" w:rsidRDefault="00B7716A">
      <w:pPr>
        <w:pStyle w:val="5"/>
      </w:pPr>
      <w:r w:rsidRPr="005C70EA">
        <w:rPr>
          <w:rFonts w:hint="eastAsia"/>
        </w:rPr>
        <w:t>於施工時，乙方應確實遵照核定之計畫設置各項安全及交通維持管制設施，並嚴格督促其施工人員確切執行之，必要時，應依據現況予以加強。因應交通實際情況變化，所做各項交通維持作業調整，乙方應即配合不得拒絕。</w:t>
      </w:r>
    </w:p>
    <w:p w14:paraId="3ACA02B9" w14:textId="77777777" w:rsidR="00B7716A" w:rsidRPr="005C70EA" w:rsidRDefault="00B7716A">
      <w:pPr>
        <w:pStyle w:val="5"/>
      </w:pPr>
      <w:r w:rsidRPr="005C70EA">
        <w:rPr>
          <w:rFonts w:hint="eastAsia"/>
        </w:rPr>
        <w:t>乙方應指派專人負責，並事先備妥有關交通安全維持及管制所需之各種交通錐、直立導標、警示桶、分隔石、警告燈號、照射燈、閃光箭頭板、施工標誌、活動型拒馬等，並預備適量之備品，以備臨時之需或補充之用。施工期間應隨時注意各項設施之完整性與整齊，若有傾倒、不正、失落、損壞或電力中斷者，應隨時修復或予補充。</w:t>
      </w:r>
    </w:p>
    <w:p w14:paraId="72D743C1" w14:textId="77777777" w:rsidR="00B7716A" w:rsidRPr="005C70EA" w:rsidRDefault="00B7716A">
      <w:pPr>
        <w:pStyle w:val="5"/>
      </w:pPr>
      <w:r w:rsidRPr="005C70EA">
        <w:rPr>
          <w:rFonts w:hint="eastAsia"/>
        </w:rPr>
        <w:t>施工期間，應維持現有道路之交通與安全，施工前，乙方應提出交通安全與維</w:t>
      </w:r>
      <w:r w:rsidRPr="005C70EA">
        <w:rPr>
          <w:rFonts w:hint="eastAsia"/>
        </w:rPr>
        <w:lastRenderedPageBreak/>
        <w:t>持計晝，送請工程司核可，必要時，應送請當地交通主管機關核可後確實實施，並應設置適當之交通安全與交通管制設施，對交通繁忙、複雜、交叉路口等，視需要設置指揮旗手或紅綠燈指揮交通，以維持來往車輛、行人之安全與通暢。便道使用期間，乙方應隨時注意並維護路面平順，一有損壞、破損、不平、應即修補平整。乙方使用現有道路亦應隨時注意維護、修整。</w:t>
      </w:r>
    </w:p>
    <w:p w14:paraId="474F2711" w14:textId="77777777" w:rsidR="00B7716A" w:rsidRPr="005C70EA" w:rsidRDefault="00B7716A"/>
    <w:p w14:paraId="429A9D01" w14:textId="77777777" w:rsidR="00B7716A" w:rsidRPr="005C70EA" w:rsidRDefault="00B7716A">
      <w:pPr>
        <w:pStyle w:val="4"/>
        <w:rPr>
          <w:u w:val="single"/>
        </w:rPr>
      </w:pPr>
      <w:r w:rsidRPr="005C70EA">
        <w:rPr>
          <w:rFonts w:hint="eastAsia"/>
          <w:u w:val="single"/>
        </w:rPr>
        <w:t>交通維護及道路封鎖</w:t>
      </w:r>
    </w:p>
    <w:p w14:paraId="4086036F" w14:textId="77777777" w:rsidR="00B7716A" w:rsidRPr="005C70EA" w:rsidRDefault="00B7716A">
      <w:pPr>
        <w:pStyle w:val="5"/>
      </w:pPr>
      <w:r w:rsidRPr="005C70EA">
        <w:rPr>
          <w:rFonts w:hint="eastAsia"/>
        </w:rPr>
        <w:t>乙方於道路開挖前，應向主管單位申請開挖許可，在未獲得主管單位許可前不得任意進行開挖作業。</w:t>
      </w:r>
    </w:p>
    <w:p w14:paraId="703E8B85" w14:textId="77777777" w:rsidR="00B7716A" w:rsidRPr="005C70EA" w:rsidRDefault="00B7716A">
      <w:pPr>
        <w:pStyle w:val="5"/>
      </w:pPr>
      <w:r w:rsidRPr="005C70EA">
        <w:rPr>
          <w:rFonts w:hint="eastAsia"/>
        </w:rPr>
        <w:t>乙方使用公路用地埋設地下管線施工時，應依照『公路用地使用規刖』、『道路交通管理處理條例』及『道路交通安全規則』等各項有關規定辦理，如有末盡事宜，應請示甲方核可後，方可施工。</w:t>
      </w:r>
    </w:p>
    <w:p w14:paraId="2A7B511F" w14:textId="77777777" w:rsidR="00B7716A" w:rsidRPr="005C70EA" w:rsidRDefault="00B7716A">
      <w:pPr>
        <w:pStyle w:val="5"/>
      </w:pPr>
      <w:r w:rsidRPr="005C70EA">
        <w:rPr>
          <w:rFonts w:hint="eastAsia"/>
        </w:rPr>
        <w:t>乙方應負責保持施工地區之交通正常，在要衝地區派遣常駐或臨時之交通疏導人員，以免發生交通擁塞或意外。</w:t>
      </w:r>
    </w:p>
    <w:p w14:paraId="57E3EA00" w14:textId="1C854098" w:rsidR="00B7716A" w:rsidRPr="005C70EA" w:rsidRDefault="00B7716A" w:rsidP="002B7DDB">
      <w:pPr>
        <w:pStyle w:val="5"/>
      </w:pPr>
      <w:r w:rsidRPr="005C70EA">
        <w:rPr>
          <w:rFonts w:hint="eastAsia"/>
        </w:rPr>
        <w:t>於交通尖峰時段施工期間，應於每一工作面及交通瓶頸處配派穿著整齊反光衣物及持用反光指揮器具之交通指揮人員處協助人車通行。上述人員如工程司認為有必要增加或更換時，乙方不得拒絕，</w:t>
      </w:r>
      <w:r w:rsidR="002B7DDB" w:rsidRPr="005C70EA">
        <w:rPr>
          <w:rFonts w:hint="eastAsia"/>
        </w:rPr>
        <w:t>其所需費用依詳細價目表【交通指揮人員</w:t>
      </w:r>
      <w:r w:rsidR="002B7DDB" w:rsidRPr="005C70EA">
        <w:rPr>
          <w:rFonts w:hint="eastAsia"/>
        </w:rPr>
        <w:t>(</w:t>
      </w:r>
      <w:r w:rsidR="002B7DDB" w:rsidRPr="005C70EA">
        <w:rPr>
          <w:rFonts w:hint="eastAsia"/>
        </w:rPr>
        <w:t>受訓合格</w:t>
      </w:r>
      <w:r w:rsidR="002B7DDB" w:rsidRPr="005C70EA">
        <w:rPr>
          <w:rFonts w:hint="eastAsia"/>
        </w:rPr>
        <w:t>)</w:t>
      </w:r>
      <w:r w:rsidR="002B7DDB" w:rsidRPr="005C70EA">
        <w:rPr>
          <w:rFonts w:hint="eastAsia"/>
        </w:rPr>
        <w:t>】按契約以【</w:t>
      </w:r>
      <w:r w:rsidR="005132E9" w:rsidRPr="005132E9">
        <w:rPr>
          <w:rFonts w:hint="eastAsia"/>
          <w:color w:val="0000FF"/>
        </w:rPr>
        <w:t>式</w:t>
      </w:r>
      <w:r w:rsidR="002B7DDB" w:rsidRPr="005C70EA">
        <w:rPr>
          <w:rFonts w:hint="eastAsia"/>
        </w:rPr>
        <w:t>】計價</w:t>
      </w:r>
      <w:r w:rsidRPr="005C70EA">
        <w:rPr>
          <w:rFonts w:hint="eastAsia"/>
        </w:rPr>
        <w:t>。</w:t>
      </w:r>
    </w:p>
    <w:p w14:paraId="5D94F6BD" w14:textId="77777777" w:rsidR="00B7716A" w:rsidRPr="005C70EA" w:rsidRDefault="00B7716A">
      <w:pPr>
        <w:pStyle w:val="5"/>
      </w:pPr>
      <w:r w:rsidRPr="005C70EA">
        <w:rPr>
          <w:rFonts w:hint="eastAsia"/>
        </w:rPr>
        <w:t>施工期間道路、人行道等之局部或全部封鎖，乙方必須事先徵得工程司之書面許可，任何擬辦理之道路封鎖或改道工作，乙方均應事先將工作細節通知工程司，俾可與有關單位協議。</w:t>
      </w:r>
    </w:p>
    <w:p w14:paraId="36CA8A5A" w14:textId="77777777" w:rsidR="00B7716A" w:rsidRPr="005C70EA" w:rsidRDefault="00B7716A">
      <w:pPr>
        <w:pStyle w:val="5"/>
      </w:pPr>
      <w:r w:rsidRPr="005C70EA">
        <w:rPr>
          <w:rFonts w:hint="eastAsia"/>
        </w:rPr>
        <w:t>本工程施工前如需辦理道路使用、交通管制，乙方須預先負責辦理申請與聯繫，並提請工程司協助。</w:t>
      </w:r>
    </w:p>
    <w:p w14:paraId="132A626F" w14:textId="77777777" w:rsidR="00B7716A" w:rsidRPr="005C70EA" w:rsidRDefault="00B7716A">
      <w:pPr>
        <w:pStyle w:val="5"/>
      </w:pPr>
      <w:r w:rsidRPr="005C70EA">
        <w:rPr>
          <w:rFonts w:hint="eastAsia"/>
        </w:rPr>
        <w:t>施工期間應考量舖設住家臨時通道，以利進出。乙方不得拒絕住戶要求舖設臨時通道，其所需費用已包含於契約總價內，不另給價。</w:t>
      </w:r>
    </w:p>
    <w:p w14:paraId="5C0EF797" w14:textId="77777777" w:rsidR="00B7716A" w:rsidRPr="005C70EA" w:rsidRDefault="00B7716A">
      <w:pPr>
        <w:pStyle w:val="5"/>
      </w:pPr>
      <w:r w:rsidRPr="005C70EA">
        <w:rPr>
          <w:rFonts w:hint="eastAsia"/>
        </w:rPr>
        <w:t>為避免影響交通，乙方應妥善安排施工進度；於埋設管線之道路，乙方應事先協商工程司安排施工時間及每次施工範圍，並於各施工地點均應保留至少一車道，以利車輛通行，施工警告及安全設施依施工說明規定辦理，若經甲方或工程司指定必須於夜間施工時，乙方即應照辦，且應以契約標價計價。</w:t>
      </w:r>
    </w:p>
    <w:p w14:paraId="453D4FB2" w14:textId="77777777" w:rsidR="00B7716A" w:rsidRPr="005C70EA" w:rsidRDefault="00B7716A">
      <w:pPr>
        <w:pStyle w:val="5"/>
      </w:pPr>
      <w:r w:rsidRPr="005C70EA">
        <w:rPr>
          <w:rFonts w:hint="eastAsia"/>
        </w:rPr>
        <w:t>乙方於【工作井或管溝】開挖前，應將所有施工所需材料、機具、安全設施</w:t>
      </w:r>
      <w:r w:rsidRPr="005C70EA">
        <w:rPr>
          <w:rFonts w:hint="eastAsia"/>
        </w:rPr>
        <w:t>(</w:t>
      </w:r>
      <w:r w:rsidRPr="005C70EA">
        <w:rPr>
          <w:rFonts w:hint="eastAsia"/>
        </w:rPr>
        <w:t>如覆蓋鈑、安全圍籬等</w:t>
      </w:r>
      <w:r w:rsidRPr="005C70EA">
        <w:rPr>
          <w:rFonts w:hint="eastAsia"/>
        </w:rPr>
        <w:t>)</w:t>
      </w:r>
      <w:r w:rsidRPr="005C70EA">
        <w:rPr>
          <w:rFonts w:hint="eastAsia"/>
        </w:rPr>
        <w:t>準備完妥方可進行開挖，如有安全圍籬等維持交通所需之相關設施不足時或覆蓋鈑不夠舖設情形發生時，均不得進行開挖工作。</w:t>
      </w:r>
    </w:p>
    <w:p w14:paraId="5C273275" w14:textId="77777777" w:rsidR="00B7716A" w:rsidRPr="005C70EA" w:rsidRDefault="00B7716A">
      <w:pPr>
        <w:pStyle w:val="5"/>
      </w:pPr>
      <w:r w:rsidRPr="005C70EA">
        <w:rPr>
          <w:rFonts w:hint="eastAsia"/>
          <w:u w:val="single"/>
        </w:rPr>
        <w:t>本工程【經甲方或工程司指示之路段】，如位於市場或人潮眾多區域，為避免對市場商家產生影響，乙方於此路段施工，應進行協調配合當地作息習慣，選擇適當時段報經甲方同意後方得為之，並儘可能避開節慶假日人潮眾多之時段施工，挖出之土方應即運走，並採活動式安全圍籬且儘量縮減安全圍籬之圍繞範圍，於當日施工結束後，將安全圍籬全數撤離，加蓋覆蓋鈑，現場恢復原狀。</w:t>
      </w:r>
    </w:p>
    <w:p w14:paraId="66C7A7B1" w14:textId="77777777" w:rsidR="00B7716A" w:rsidRPr="005C70EA" w:rsidRDefault="00B7716A">
      <w:pPr>
        <w:pStyle w:val="5"/>
      </w:pPr>
      <w:r w:rsidRPr="005C70EA">
        <w:rPr>
          <w:rFonts w:hint="eastAsia"/>
        </w:rPr>
        <w:t>本工程如有【推進作業】者，於作業期間，在不違反上述規定下，在工作井原規定之地面施工範圍外，得視現場不影響交通狀況之原則</w:t>
      </w:r>
      <w:r w:rsidRPr="005C70EA">
        <w:rPr>
          <w:rFonts w:hint="eastAsia"/>
        </w:rPr>
        <w:t>(</w:t>
      </w:r>
      <w:r w:rsidRPr="005C70EA">
        <w:rPr>
          <w:rFonts w:hint="eastAsia"/>
        </w:rPr>
        <w:t>含乙方應負責交通安全之責</w:t>
      </w:r>
      <w:r w:rsidRPr="005C70EA">
        <w:rPr>
          <w:rFonts w:hint="eastAsia"/>
        </w:rPr>
        <w:t>)</w:t>
      </w:r>
      <w:r w:rsidRPr="005C70EA">
        <w:rPr>
          <w:rFonts w:hint="eastAsia"/>
        </w:rPr>
        <w:t>，酌予臨時增加長向尺度，但於每日收工時，需縮小恢復至原規定範圍內，並將其多佔用地面之設備及材料運離工地，以免影響當地交通。工作井施工範圍內放置之設備須經工程司同意，且工地堆置之材料僅限當天推進所需</w:t>
      </w:r>
      <w:r w:rsidRPr="005C70EA">
        <w:rPr>
          <w:rFonts w:hint="eastAsia"/>
        </w:rPr>
        <w:lastRenderedPageBreak/>
        <w:t>材料。</w:t>
      </w:r>
    </w:p>
    <w:p w14:paraId="14790E71" w14:textId="77777777" w:rsidR="00B7716A" w:rsidRPr="005C70EA" w:rsidRDefault="00B7716A">
      <w:pPr>
        <w:pStyle w:val="5"/>
      </w:pPr>
      <w:r w:rsidRPr="005C70EA">
        <w:rPr>
          <w:rFonts w:hint="eastAsia"/>
        </w:rPr>
        <w:t>本工程如有【短管推進工程】者，於工作井施工範圍內限採活動式吊車或活動式軌道門型吊車施工，未能連續施工達【</w:t>
      </w:r>
      <w:r w:rsidRPr="005C70EA">
        <w:rPr>
          <w:rFonts w:hint="eastAsia"/>
        </w:rPr>
        <w:t>5</w:t>
      </w:r>
      <w:r w:rsidRPr="005C70EA">
        <w:rPr>
          <w:rFonts w:hint="eastAsia"/>
        </w:rPr>
        <w:t>日】時，即須蓋置覆蓋鈑，俾以恢復當地交通順暢。</w:t>
      </w:r>
    </w:p>
    <w:p w14:paraId="032BB010" w14:textId="77777777" w:rsidR="00B7716A" w:rsidRPr="005C70EA" w:rsidRDefault="00B7716A">
      <w:pPr>
        <w:pStyle w:val="3"/>
      </w:pPr>
      <w:r w:rsidRPr="005C70EA">
        <w:rPr>
          <w:rFonts w:hint="eastAsia"/>
        </w:rPr>
        <w:t>計量與計價</w:t>
      </w:r>
    </w:p>
    <w:p w14:paraId="3E0E1354" w14:textId="77777777" w:rsidR="00B7716A" w:rsidRPr="005C70EA" w:rsidRDefault="00B7716A">
      <w:pPr>
        <w:pStyle w:val="4"/>
      </w:pPr>
      <w:r w:rsidRPr="005C70EA">
        <w:rPr>
          <w:rFonts w:hint="eastAsia"/>
        </w:rPr>
        <w:t>計量</w:t>
      </w:r>
    </w:p>
    <w:p w14:paraId="3D085C3A" w14:textId="77777777" w:rsidR="00B7716A" w:rsidRPr="005C70EA" w:rsidRDefault="00B7716A">
      <w:pPr>
        <w:pStyle w:val="5"/>
      </w:pPr>
      <w:r w:rsidRPr="005C70EA">
        <w:rPr>
          <w:rFonts w:hint="eastAsia"/>
        </w:rPr>
        <w:t>本章工作之以</w:t>
      </w:r>
      <w:r w:rsidR="00A657A2" w:rsidRPr="005C70EA">
        <w:rPr>
          <w:rFonts w:ascii="標楷體" w:hAnsi="標楷體" w:hint="eastAsia"/>
        </w:rPr>
        <w:t>【</w:t>
      </w:r>
      <w:r w:rsidRPr="005C70EA">
        <w:rPr>
          <w:rFonts w:hint="eastAsia"/>
        </w:rPr>
        <w:t>一式</w:t>
      </w:r>
      <w:r w:rsidR="00A657A2" w:rsidRPr="005C70EA">
        <w:rPr>
          <w:rFonts w:ascii="標楷體" w:hAnsi="標楷體" w:hint="eastAsia"/>
        </w:rPr>
        <w:t>】</w:t>
      </w:r>
      <w:r w:rsidRPr="005C70EA">
        <w:rPr>
          <w:rFonts w:hint="eastAsia"/>
        </w:rPr>
        <w:t>予以計量。</w:t>
      </w:r>
    </w:p>
    <w:p w14:paraId="04C6FE55" w14:textId="77777777" w:rsidR="00B7716A" w:rsidRPr="005C70EA" w:rsidRDefault="00B7716A">
      <w:pPr>
        <w:pStyle w:val="5"/>
      </w:pPr>
      <w:r w:rsidRPr="005C70EA">
        <w:rPr>
          <w:rFonts w:hint="eastAsia"/>
        </w:rPr>
        <w:t>不予個別計量時，其費用應視為已包含於交通維持之單價內。個別工作項目包括，但不限於下列各項：</w:t>
      </w:r>
    </w:p>
    <w:p w14:paraId="6117AD83" w14:textId="77777777" w:rsidR="00B7716A" w:rsidRPr="005C70EA" w:rsidRDefault="00B7716A">
      <w:pPr>
        <w:pStyle w:val="6"/>
      </w:pPr>
      <w:r w:rsidRPr="005C70EA">
        <w:rPr>
          <w:rFonts w:hint="eastAsia"/>
        </w:rPr>
        <w:t>交通錐。</w:t>
      </w:r>
    </w:p>
    <w:p w14:paraId="646861FD" w14:textId="77777777" w:rsidR="00B7716A" w:rsidRPr="005C70EA" w:rsidRDefault="00B7716A">
      <w:pPr>
        <w:pStyle w:val="6"/>
      </w:pPr>
      <w:r w:rsidRPr="005C70EA">
        <w:rPr>
          <w:rFonts w:hint="eastAsia"/>
        </w:rPr>
        <w:t>直立導標。</w:t>
      </w:r>
    </w:p>
    <w:p w14:paraId="13841A3A" w14:textId="77777777" w:rsidR="00B7716A" w:rsidRPr="005C70EA" w:rsidRDefault="00B7716A">
      <w:pPr>
        <w:pStyle w:val="6"/>
      </w:pPr>
      <w:r w:rsidRPr="005C70EA">
        <w:rPr>
          <w:rFonts w:hint="eastAsia"/>
        </w:rPr>
        <w:t>警示桶。</w:t>
      </w:r>
    </w:p>
    <w:p w14:paraId="4DEEEB73" w14:textId="77777777" w:rsidR="00B7716A" w:rsidRPr="005C70EA" w:rsidRDefault="00B7716A">
      <w:pPr>
        <w:pStyle w:val="6"/>
      </w:pPr>
      <w:r w:rsidRPr="005C70EA">
        <w:rPr>
          <w:rFonts w:hint="eastAsia"/>
        </w:rPr>
        <w:t>分隔石。</w:t>
      </w:r>
    </w:p>
    <w:p w14:paraId="61CB8673" w14:textId="77777777" w:rsidR="000A2E16" w:rsidRPr="005C70EA" w:rsidRDefault="000A2E16" w:rsidP="000A2E16">
      <w:pPr>
        <w:pStyle w:val="6"/>
      </w:pPr>
      <w:r>
        <w:rPr>
          <w:rFonts w:hint="eastAsia"/>
        </w:rPr>
        <w:t>施工護欄</w:t>
      </w:r>
      <w:r w:rsidRPr="005C70EA">
        <w:rPr>
          <w:rFonts w:hint="eastAsia"/>
        </w:rPr>
        <w:t>。</w:t>
      </w:r>
    </w:p>
    <w:p w14:paraId="57F1C44A" w14:textId="77777777" w:rsidR="00B7716A" w:rsidRPr="005C70EA" w:rsidRDefault="00B7716A">
      <w:pPr>
        <w:pStyle w:val="6"/>
      </w:pPr>
      <w:r w:rsidRPr="005C70EA">
        <w:rPr>
          <w:rFonts w:hint="eastAsia"/>
        </w:rPr>
        <w:t>警告燈號。</w:t>
      </w:r>
    </w:p>
    <w:p w14:paraId="710434E7" w14:textId="77777777" w:rsidR="00B7716A" w:rsidRPr="005C70EA" w:rsidRDefault="00B7716A">
      <w:pPr>
        <w:pStyle w:val="6"/>
      </w:pPr>
      <w:r w:rsidRPr="005C70EA">
        <w:rPr>
          <w:rFonts w:hint="eastAsia"/>
        </w:rPr>
        <w:t>照射燈。</w:t>
      </w:r>
    </w:p>
    <w:p w14:paraId="496E82F2" w14:textId="77777777" w:rsidR="00B7716A" w:rsidRPr="005C70EA" w:rsidRDefault="00B7716A">
      <w:pPr>
        <w:pStyle w:val="6"/>
      </w:pPr>
      <w:r w:rsidRPr="005C70EA">
        <w:rPr>
          <w:rFonts w:hint="eastAsia"/>
        </w:rPr>
        <w:t>閃光箭頭板。</w:t>
      </w:r>
    </w:p>
    <w:p w14:paraId="2FA24FAA" w14:textId="77777777" w:rsidR="00B7716A" w:rsidRPr="005C70EA" w:rsidRDefault="00B7716A">
      <w:pPr>
        <w:pStyle w:val="6"/>
      </w:pPr>
      <w:r w:rsidRPr="005C70EA">
        <w:rPr>
          <w:rFonts w:hint="eastAsia"/>
        </w:rPr>
        <w:t>施工標誌。</w:t>
      </w:r>
    </w:p>
    <w:p w14:paraId="00D6E6C2" w14:textId="77777777" w:rsidR="00B7716A" w:rsidRPr="005C70EA" w:rsidRDefault="00B7716A">
      <w:pPr>
        <w:pStyle w:val="6"/>
      </w:pPr>
      <w:r w:rsidRPr="005C70EA">
        <w:rPr>
          <w:rFonts w:hint="eastAsia"/>
        </w:rPr>
        <w:t>活動型拒馬。</w:t>
      </w:r>
    </w:p>
    <w:p w14:paraId="4F5F4437" w14:textId="77777777" w:rsidR="00B7716A" w:rsidRPr="005C70EA" w:rsidRDefault="00B7716A">
      <w:pPr>
        <w:pStyle w:val="4"/>
      </w:pPr>
      <w:r w:rsidRPr="005C70EA">
        <w:rPr>
          <w:rFonts w:hint="eastAsia"/>
        </w:rPr>
        <w:t>計價</w:t>
      </w:r>
    </w:p>
    <w:p w14:paraId="14C8E47A" w14:textId="77777777" w:rsidR="00B7716A" w:rsidRPr="005C70EA" w:rsidRDefault="00B7716A">
      <w:pPr>
        <w:pStyle w:val="5"/>
      </w:pPr>
      <w:r w:rsidRPr="005C70EA">
        <w:rPr>
          <w:rFonts w:hint="eastAsia"/>
        </w:rPr>
        <w:t>依詳細價目單所示【交通維持】按契約以【一式】計價，契約單價包括：</w:t>
      </w:r>
    </w:p>
    <w:p w14:paraId="79F1C9E0" w14:textId="77777777" w:rsidR="00B7716A" w:rsidRPr="005C70EA" w:rsidRDefault="00B7716A">
      <w:pPr>
        <w:pStyle w:val="6"/>
      </w:pPr>
      <w:r w:rsidRPr="005C70EA">
        <w:rPr>
          <w:rFonts w:hint="eastAsia"/>
        </w:rPr>
        <w:t>活動式鋼管圍籬、交通安全標示措施、交通保安警戒措施、圍籬及拒馬、聘雇交通疏導所需之交通整理員、睦鄰措施、路證申請所需資料，以及臨時便道之舖設等工作及其他為完成本項工作所需之一切費用。</w:t>
      </w:r>
    </w:p>
    <w:p w14:paraId="4BDA80FF" w14:textId="77777777" w:rsidR="00B7716A" w:rsidRPr="005C70EA" w:rsidRDefault="00B7716A">
      <w:pPr>
        <w:pStyle w:val="6"/>
      </w:pPr>
      <w:r w:rsidRPr="005C70EA">
        <w:rPr>
          <w:rFonts w:hint="eastAsia"/>
        </w:rPr>
        <w:t>依規定施設之施工地區便道與出入口之修建與拆移、交通改道措施及圍籬、交通標誌、警示燈、阻隔物等安全措施之裝置與維護等費用，以及依規定配置交通管制人員及其他為完成本項工作所需之一切費用。</w:t>
      </w:r>
    </w:p>
    <w:p w14:paraId="1893A2C3" w14:textId="77777777" w:rsidR="00B7716A" w:rsidRPr="005C70EA" w:rsidRDefault="00B7716A">
      <w:pPr>
        <w:pStyle w:val="ae"/>
      </w:pPr>
      <w:r w:rsidRPr="005C70EA">
        <w:rPr>
          <w:rFonts w:hint="eastAsia"/>
        </w:rPr>
        <w:t>〈本章結束〉</w:t>
      </w:r>
    </w:p>
    <w:sectPr w:rsidR="00B7716A" w:rsidRPr="005C70EA">
      <w:footerReference w:type="even" r:id="rId7"/>
      <w:footerReference w:type="default" r:id="rId8"/>
      <w:pgSz w:w="11907" w:h="16840" w:code="9"/>
      <w:pgMar w:top="1418" w:right="1418" w:bottom="1418" w:left="1418" w:header="851" w:footer="851" w:gutter="0"/>
      <w:pgNumType w:start="1" w:chapStyle="2"/>
      <w:cols w:space="425"/>
      <w:noEndnote/>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17BF7" w14:textId="77777777" w:rsidR="00AF0932" w:rsidRDefault="00AF0932">
      <w:r>
        <w:separator/>
      </w:r>
    </w:p>
  </w:endnote>
  <w:endnote w:type="continuationSeparator" w:id="0">
    <w:p w14:paraId="788B8FDB" w14:textId="77777777" w:rsidR="00AF0932" w:rsidRDefault="00AF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F467" w14:textId="77777777" w:rsidR="00B7716A" w:rsidRDefault="00B7716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9BDDD4D" w14:textId="77777777" w:rsidR="00B7716A" w:rsidRDefault="00B7716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574FB" w14:textId="5C2F96C0" w:rsidR="00B7716A" w:rsidRDefault="00B7716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C24D0D">
      <w:rPr>
        <w:rStyle w:val="ab"/>
        <w:noProof/>
      </w:rPr>
      <w:t>01556-5</w:t>
    </w:r>
    <w:r>
      <w:rPr>
        <w:rStyle w:val="ab"/>
      </w:rPr>
      <w:fldChar w:fldCharType="end"/>
    </w:r>
  </w:p>
  <w:p w14:paraId="6F25B2B3" w14:textId="3F0BB036" w:rsidR="00B7716A" w:rsidRDefault="00B7716A" w:rsidP="00057009">
    <w:pPr>
      <w:pStyle w:val="a9"/>
      <w:tabs>
        <w:tab w:val="clear" w:pos="8052"/>
        <w:tab w:val="right" w:pos="8789"/>
      </w:tabs>
      <w:rPr>
        <w:sz w:val="24"/>
      </w:rPr>
    </w:pPr>
    <w:r>
      <w:rPr>
        <w:rFonts w:hint="eastAsia"/>
      </w:rPr>
      <w:tab/>
    </w:r>
    <w:r>
      <w:rPr>
        <w:rFonts w:hint="eastAsia"/>
      </w:rPr>
      <w:tab/>
    </w:r>
    <w:r w:rsidR="00C00B70">
      <w:t>V</w:t>
    </w:r>
    <w:r w:rsidR="00C00B70">
      <w:rPr>
        <w:rFonts w:hint="eastAsia"/>
      </w:rPr>
      <w:t>4</w:t>
    </w:r>
    <w:r>
      <w:rPr>
        <w:rFonts w:hint="eastAsia"/>
      </w:rPr>
      <w:t>.01</w:t>
    </w:r>
    <w:r w:rsidR="000A2E16">
      <w:t>-</w:t>
    </w:r>
    <w:proofErr w:type="gramStart"/>
    <w:r w:rsidR="000A2E16">
      <w:t>WRB,KCG</w:t>
    </w:r>
    <w:proofErr w:type="gramEnd"/>
    <w:r w:rsidR="000A2E16">
      <w:t>_1</w:t>
    </w:r>
    <w:r w:rsidR="00C24D0D">
      <w:rPr>
        <w:rFonts w:hint="eastAsia"/>
      </w:rPr>
      <w:t>1</w:t>
    </w:r>
    <w:r w:rsidR="00B770DC">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47974" w14:textId="77777777" w:rsidR="00AF0932" w:rsidRDefault="00AF0932">
      <w:r>
        <w:separator/>
      </w:r>
    </w:p>
  </w:footnote>
  <w:footnote w:type="continuationSeparator" w:id="0">
    <w:p w14:paraId="3B516AEC" w14:textId="77777777" w:rsidR="00AF0932" w:rsidRDefault="00AF0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5D3C279A"/>
    <w:lvl w:ilvl="0">
      <w:start w:val="1"/>
      <w:numFmt w:val="decimalZero"/>
      <w:pStyle w:val="1"/>
      <w:suff w:val="nothing"/>
      <w:lvlText w:val="%1"/>
      <w:lvlJc w:val="left"/>
      <w:pPr>
        <w:ind w:left="0" w:firstLine="0"/>
      </w:pPr>
      <w:rPr>
        <w:rFonts w:hint="eastAsia"/>
      </w:rPr>
    </w:lvl>
    <w:lvl w:ilvl="1">
      <w:start w:val="556"/>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064138836">
    <w:abstractNumId w:val="0"/>
  </w:num>
  <w:num w:numId="2" w16cid:durableId="1558736120">
    <w:abstractNumId w:val="0"/>
  </w:num>
  <w:num w:numId="3" w16cid:durableId="1153907291">
    <w:abstractNumId w:val="0"/>
  </w:num>
  <w:num w:numId="4" w16cid:durableId="1984848268">
    <w:abstractNumId w:val="0"/>
  </w:num>
  <w:num w:numId="5" w16cid:durableId="105976091">
    <w:abstractNumId w:val="0"/>
  </w:num>
  <w:num w:numId="6" w16cid:durableId="1316489359">
    <w:abstractNumId w:val="0"/>
  </w:num>
  <w:num w:numId="7" w16cid:durableId="812672986">
    <w:abstractNumId w:val="0"/>
  </w:num>
  <w:num w:numId="8" w16cid:durableId="1471434139">
    <w:abstractNumId w:val="0"/>
  </w:num>
  <w:num w:numId="9" w16cid:durableId="8015076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362"/>
    <w:rsid w:val="00057009"/>
    <w:rsid w:val="000A2E16"/>
    <w:rsid w:val="00117ED7"/>
    <w:rsid w:val="001D5FC0"/>
    <w:rsid w:val="002B7DDB"/>
    <w:rsid w:val="003F618F"/>
    <w:rsid w:val="00407ED7"/>
    <w:rsid w:val="004569C5"/>
    <w:rsid w:val="00457FF8"/>
    <w:rsid w:val="005132E9"/>
    <w:rsid w:val="00542A6E"/>
    <w:rsid w:val="005A5B82"/>
    <w:rsid w:val="005C70EA"/>
    <w:rsid w:val="00606C68"/>
    <w:rsid w:val="006B2AD4"/>
    <w:rsid w:val="007D1159"/>
    <w:rsid w:val="00804E43"/>
    <w:rsid w:val="00827635"/>
    <w:rsid w:val="008873B8"/>
    <w:rsid w:val="008D4FB7"/>
    <w:rsid w:val="00962AC7"/>
    <w:rsid w:val="00A04C1B"/>
    <w:rsid w:val="00A6440E"/>
    <w:rsid w:val="00A657A2"/>
    <w:rsid w:val="00AD4B5F"/>
    <w:rsid w:val="00AE4850"/>
    <w:rsid w:val="00AF0932"/>
    <w:rsid w:val="00B505BF"/>
    <w:rsid w:val="00B770DC"/>
    <w:rsid w:val="00B7716A"/>
    <w:rsid w:val="00B869BE"/>
    <w:rsid w:val="00C00B70"/>
    <w:rsid w:val="00C24D0D"/>
    <w:rsid w:val="00C54909"/>
    <w:rsid w:val="00C72B92"/>
    <w:rsid w:val="00CC1476"/>
    <w:rsid w:val="00CD2362"/>
    <w:rsid w:val="00EE2DF6"/>
    <w:rsid w:val="00EF17FF"/>
    <w:rsid w:val="00F05C73"/>
    <w:rsid w:val="00F456E4"/>
    <w:rsid w:val="00F56D1C"/>
    <w:rsid w:val="00F73FE0"/>
    <w:rsid w:val="00F87F0F"/>
    <w:rsid w:val="00FA5871"/>
    <w:rsid w:val="00FE18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7E3DF4FA"/>
  <w15:chartTrackingRefBased/>
  <w15:docId w15:val="{56EAA9B1-59A8-4CB9-AF23-1A1479F0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2013</Words>
  <Characters>2094</Characters>
  <Application>Microsoft Office Word</Application>
  <DocSecurity>0</DocSecurity>
  <Lines>87</Lines>
  <Paragraphs>68</Paragraphs>
  <ScaleCrop>false</ScaleCrop>
  <Company>MAA</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第01556章 交通維持</dc:title>
  <dc:subject/>
  <dc:creator>Sewer</dc:creator>
  <cp:keywords/>
  <cp:lastModifiedBy>Luc Wu</cp:lastModifiedBy>
  <cp:revision>17</cp:revision>
  <cp:lastPrinted>2006-06-26T07:31:00Z</cp:lastPrinted>
  <dcterms:created xsi:type="dcterms:W3CDTF">2016-03-25T01:59:00Z</dcterms:created>
  <dcterms:modified xsi:type="dcterms:W3CDTF">2025-10-16T03:21:00Z</dcterms:modified>
</cp:coreProperties>
</file>